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195A5" w14:textId="77777777" w:rsidR="008B50FF" w:rsidRPr="00C31EA5" w:rsidRDefault="008B50FF">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after="280"/>
        <w:jc w:val="center"/>
        <w:rPr>
          <w:rFonts w:cs="Verdana"/>
          <w:sz w:val="20"/>
          <w:szCs w:val="20"/>
          <w:u w:val="single"/>
        </w:rPr>
      </w:pPr>
    </w:p>
    <w:p w14:paraId="49A6E123" w14:textId="77777777" w:rsidR="008B50FF" w:rsidRPr="00C31EA5" w:rsidRDefault="008B50FF">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jc w:val="center"/>
        <w:rPr>
          <w:rFonts w:cs="Verdana"/>
          <w:sz w:val="20"/>
          <w:szCs w:val="20"/>
          <w:u w:val="single"/>
        </w:rPr>
      </w:pPr>
    </w:p>
    <w:p w14:paraId="2217E1D8" w14:textId="77777777" w:rsidR="008B50FF" w:rsidRPr="00C31EA5" w:rsidRDefault="00F93B17">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jc w:val="center"/>
        <w:rPr>
          <w:rFonts w:cs="Verdana"/>
          <w:b/>
          <w:sz w:val="20"/>
          <w:szCs w:val="20"/>
        </w:rPr>
      </w:pPr>
      <w:r w:rsidRPr="00C31EA5">
        <w:rPr>
          <w:rFonts w:cs="Verdana"/>
          <w:sz w:val="20"/>
          <w:szCs w:val="20"/>
          <w:u w:val="single"/>
        </w:rPr>
        <w:t>COMUNICATO STAMPA</w:t>
      </w:r>
    </w:p>
    <w:p w14:paraId="093FE50D" w14:textId="77777777" w:rsidR="008B50FF" w:rsidRPr="00C31EA5" w:rsidRDefault="009474E8">
      <w:pPr>
        <w:jc w:val="center"/>
        <w:rPr>
          <w:rFonts w:eastAsia="Arial Unicode MS"/>
          <w:b/>
          <w:sz w:val="20"/>
          <w:szCs w:val="20"/>
        </w:rPr>
      </w:pPr>
      <w:r>
        <w:rPr>
          <w:b/>
          <w:sz w:val="20"/>
          <w:szCs w:val="20"/>
        </w:rPr>
        <w:t>Ennesimo</w:t>
      </w:r>
      <w:r w:rsidR="006957B9" w:rsidRPr="00C31EA5">
        <w:rPr>
          <w:b/>
          <w:sz w:val="20"/>
          <w:szCs w:val="20"/>
        </w:rPr>
        <w:t xml:space="preserve"> passo indietro su </w:t>
      </w:r>
      <w:proofErr w:type="spellStart"/>
      <w:r w:rsidR="006957B9" w:rsidRPr="00C31EA5">
        <w:rPr>
          <w:rFonts w:eastAsia="Arial Unicode MS"/>
          <w:b/>
          <w:sz w:val="20"/>
          <w:szCs w:val="20"/>
        </w:rPr>
        <w:t>Translarna</w:t>
      </w:r>
      <w:proofErr w:type="spellEnd"/>
      <w:r w:rsidR="006957B9" w:rsidRPr="00C31EA5">
        <w:rPr>
          <w:rFonts w:eastAsia="Arial Unicode MS"/>
          <w:b/>
          <w:sz w:val="20"/>
          <w:szCs w:val="20"/>
        </w:rPr>
        <w:t>™ (</w:t>
      </w:r>
      <w:proofErr w:type="spellStart"/>
      <w:r w:rsidR="006957B9" w:rsidRPr="00C31EA5">
        <w:rPr>
          <w:rFonts w:eastAsia="Arial Unicode MS"/>
          <w:b/>
          <w:sz w:val="20"/>
          <w:szCs w:val="20"/>
        </w:rPr>
        <w:t>ataluren</w:t>
      </w:r>
      <w:proofErr w:type="spellEnd"/>
      <w:r w:rsidR="006957B9" w:rsidRPr="00C31EA5">
        <w:rPr>
          <w:rFonts w:eastAsia="Arial Unicode MS"/>
          <w:b/>
          <w:sz w:val="20"/>
          <w:szCs w:val="20"/>
        </w:rPr>
        <w:t>), farmaco per la distrofia di Duchenne</w:t>
      </w:r>
    </w:p>
    <w:p w14:paraId="7342E56F" w14:textId="77777777" w:rsidR="006957B9" w:rsidRPr="00C31EA5" w:rsidRDefault="00C31EA5">
      <w:pPr>
        <w:jc w:val="center"/>
        <w:rPr>
          <w:rFonts w:eastAsia="Arial Unicode MS"/>
          <w:i/>
          <w:sz w:val="20"/>
          <w:szCs w:val="20"/>
        </w:rPr>
      </w:pPr>
      <w:r w:rsidRPr="00C31EA5">
        <w:rPr>
          <w:rFonts w:eastAsia="Arial Unicode MS"/>
          <w:i/>
          <w:sz w:val="20"/>
          <w:szCs w:val="20"/>
        </w:rPr>
        <w:t>La preoccupazione</w:t>
      </w:r>
      <w:r w:rsidR="006957B9" w:rsidRPr="00C31EA5">
        <w:rPr>
          <w:rFonts w:eastAsia="Arial Unicode MS"/>
          <w:i/>
          <w:sz w:val="20"/>
          <w:szCs w:val="20"/>
        </w:rPr>
        <w:t xml:space="preserve"> delle associazioni di pazienti </w:t>
      </w:r>
      <w:r w:rsidR="00A87AFD" w:rsidRPr="00C31EA5">
        <w:rPr>
          <w:rFonts w:eastAsia="Arial Unicode MS"/>
          <w:i/>
          <w:sz w:val="20"/>
          <w:szCs w:val="20"/>
        </w:rPr>
        <w:t>impegnate nella campagna Buy Some</w:t>
      </w:r>
      <w:r w:rsidRPr="00C31EA5">
        <w:rPr>
          <w:rFonts w:eastAsia="Arial Unicode MS"/>
          <w:i/>
          <w:sz w:val="20"/>
          <w:szCs w:val="20"/>
        </w:rPr>
        <w:t xml:space="preserve"> </w:t>
      </w:r>
      <w:r w:rsidR="00A87AFD" w:rsidRPr="00C31EA5">
        <w:rPr>
          <w:rFonts w:eastAsia="Arial Unicode MS"/>
          <w:i/>
          <w:sz w:val="20"/>
          <w:szCs w:val="20"/>
        </w:rPr>
        <w:t>Time</w:t>
      </w:r>
    </w:p>
    <w:p w14:paraId="6868B8A0" w14:textId="77777777" w:rsidR="006957B9" w:rsidRPr="00C31EA5" w:rsidRDefault="006957B9">
      <w:pPr>
        <w:jc w:val="center"/>
        <w:rPr>
          <w:rFonts w:eastAsia="Arial Unicode MS"/>
          <w:i/>
          <w:sz w:val="20"/>
          <w:szCs w:val="20"/>
        </w:rPr>
      </w:pPr>
    </w:p>
    <w:p w14:paraId="147FC225" w14:textId="77777777" w:rsidR="006957B9" w:rsidRPr="00C31EA5" w:rsidRDefault="006957B9">
      <w:pPr>
        <w:jc w:val="center"/>
        <w:rPr>
          <w:rFonts w:eastAsia="Arial Unicode MS"/>
          <w:b/>
          <w:sz w:val="20"/>
          <w:szCs w:val="20"/>
        </w:rPr>
      </w:pPr>
    </w:p>
    <w:p w14:paraId="0447CE20" w14:textId="27D63599" w:rsidR="002C6032" w:rsidRPr="00C31EA5" w:rsidRDefault="00A966BC" w:rsidP="002C6032">
      <w:pPr>
        <w:pStyle w:val="Corpo"/>
        <w:jc w:val="both"/>
        <w:rPr>
          <w:rFonts w:ascii="Verdana" w:hAnsi="Verdana"/>
          <w:sz w:val="20"/>
          <w:szCs w:val="20"/>
        </w:rPr>
      </w:pPr>
      <w:r>
        <w:rPr>
          <w:rFonts w:ascii="Verdana" w:hAnsi="Verdana"/>
          <w:i/>
          <w:sz w:val="20"/>
          <w:szCs w:val="20"/>
        </w:rPr>
        <w:t>Roma, 1 luglio</w:t>
      </w:r>
      <w:r w:rsidR="00F93B17" w:rsidRPr="00C31EA5">
        <w:rPr>
          <w:rFonts w:ascii="Verdana" w:hAnsi="Verdana"/>
          <w:i/>
          <w:sz w:val="20"/>
          <w:szCs w:val="20"/>
        </w:rPr>
        <w:t xml:space="preserve"> 2024</w:t>
      </w:r>
      <w:r w:rsidR="00F93B17" w:rsidRPr="00C31EA5">
        <w:rPr>
          <w:rFonts w:ascii="Verdana" w:hAnsi="Verdana"/>
          <w:sz w:val="20"/>
          <w:szCs w:val="20"/>
        </w:rPr>
        <w:t xml:space="preserve"> – </w:t>
      </w:r>
      <w:r w:rsidR="00A87AFD" w:rsidRPr="00C31EA5">
        <w:rPr>
          <w:rFonts w:ascii="Verdana" w:hAnsi="Verdana"/>
          <w:sz w:val="20"/>
          <w:szCs w:val="20"/>
        </w:rPr>
        <w:t xml:space="preserve"> </w:t>
      </w:r>
      <w:r w:rsidR="002C6032" w:rsidRPr="00C31EA5">
        <w:rPr>
          <w:rFonts w:ascii="Verdana" w:hAnsi="Verdana"/>
          <w:sz w:val="20"/>
          <w:szCs w:val="20"/>
        </w:rPr>
        <w:t xml:space="preserve">Il Comitato per i medicinali per uso umano (CHMP) dell'Agenzia Europea per i Medicinali (EMA) ha raccomandato di </w:t>
      </w:r>
      <w:r w:rsidR="002C6032" w:rsidRPr="00C31EA5">
        <w:rPr>
          <w:rFonts w:ascii="Verdana" w:hAnsi="Verdana"/>
          <w:b/>
          <w:sz w:val="20"/>
          <w:szCs w:val="20"/>
        </w:rPr>
        <w:t xml:space="preserve">non rinnovare l'autorizzazione condizionata all'immissione in commercio di </w:t>
      </w:r>
      <w:proofErr w:type="spellStart"/>
      <w:r w:rsidR="002C6032" w:rsidRPr="00C31EA5">
        <w:rPr>
          <w:rFonts w:ascii="Verdana" w:hAnsi="Verdana"/>
          <w:b/>
          <w:sz w:val="20"/>
          <w:szCs w:val="20"/>
        </w:rPr>
        <w:t>Translarna</w:t>
      </w:r>
      <w:proofErr w:type="spellEnd"/>
      <w:r w:rsidR="00B26626" w:rsidRPr="00C31EA5">
        <w:rPr>
          <w:b/>
          <w:sz w:val="20"/>
          <w:szCs w:val="20"/>
        </w:rPr>
        <w:t>™</w:t>
      </w:r>
      <w:r w:rsidR="002C6032" w:rsidRPr="00C31EA5">
        <w:rPr>
          <w:rFonts w:ascii="Verdana" w:hAnsi="Verdana"/>
          <w:b/>
          <w:sz w:val="20"/>
          <w:szCs w:val="20"/>
        </w:rPr>
        <w:t xml:space="preserve"> (</w:t>
      </w:r>
      <w:proofErr w:type="spellStart"/>
      <w:r w:rsidR="002C6032" w:rsidRPr="00C31EA5">
        <w:rPr>
          <w:rFonts w:ascii="Verdana" w:hAnsi="Verdana"/>
          <w:b/>
          <w:sz w:val="20"/>
          <w:szCs w:val="20"/>
        </w:rPr>
        <w:t>ataluren</w:t>
      </w:r>
      <w:proofErr w:type="spellEnd"/>
      <w:r w:rsidR="002C6032" w:rsidRPr="00C31EA5">
        <w:rPr>
          <w:rFonts w:ascii="Verdana" w:hAnsi="Verdana"/>
          <w:b/>
          <w:sz w:val="20"/>
          <w:szCs w:val="20"/>
        </w:rPr>
        <w:t>)</w:t>
      </w:r>
      <w:r w:rsidR="002C6032" w:rsidRPr="00C31EA5">
        <w:rPr>
          <w:rFonts w:ascii="Verdana" w:hAnsi="Verdana"/>
          <w:sz w:val="20"/>
          <w:szCs w:val="20"/>
        </w:rPr>
        <w:t xml:space="preserve">, un farmaco per il trattamento </w:t>
      </w:r>
      <w:r w:rsidR="00C31EA5" w:rsidRPr="00C31EA5">
        <w:rPr>
          <w:rFonts w:ascii="Verdana" w:hAnsi="Verdana"/>
          <w:sz w:val="20"/>
          <w:szCs w:val="20"/>
        </w:rPr>
        <w:t>della</w:t>
      </w:r>
      <w:r w:rsidR="002C6032" w:rsidRPr="00C31EA5">
        <w:rPr>
          <w:rFonts w:ascii="Verdana" w:hAnsi="Verdana"/>
          <w:sz w:val="20"/>
          <w:szCs w:val="20"/>
        </w:rPr>
        <w:t xml:space="preserve"> </w:t>
      </w:r>
      <w:r w:rsidR="002C6032" w:rsidRPr="00C31EA5">
        <w:rPr>
          <w:rFonts w:ascii="Verdana" w:hAnsi="Verdana"/>
          <w:b/>
          <w:sz w:val="20"/>
          <w:szCs w:val="20"/>
        </w:rPr>
        <w:t>distrofia muscolare di Duchenne</w:t>
      </w:r>
      <w:r w:rsidR="002C6032" w:rsidRPr="00C31EA5">
        <w:rPr>
          <w:rFonts w:ascii="Verdana" w:hAnsi="Verdana"/>
          <w:sz w:val="20"/>
          <w:szCs w:val="20"/>
        </w:rPr>
        <w:t>, l’unico disponibile per i pazienti con mutazione nonsenso.</w:t>
      </w:r>
    </w:p>
    <w:p w14:paraId="51BB5C71" w14:textId="77777777" w:rsidR="002C6032" w:rsidRPr="00C31EA5" w:rsidRDefault="002C6032" w:rsidP="002C6032">
      <w:pPr>
        <w:pStyle w:val="Corpo"/>
        <w:jc w:val="both"/>
        <w:rPr>
          <w:rFonts w:ascii="Verdana" w:hAnsi="Verdana"/>
          <w:sz w:val="20"/>
          <w:szCs w:val="20"/>
        </w:rPr>
      </w:pPr>
    </w:p>
    <w:p w14:paraId="1BD64B72" w14:textId="10D57AB4" w:rsidR="002C6032" w:rsidRPr="00C31EA5" w:rsidRDefault="002C6032" w:rsidP="002C6032">
      <w:pPr>
        <w:pStyle w:val="Corpo"/>
        <w:jc w:val="both"/>
        <w:rPr>
          <w:rFonts w:ascii="Verdana" w:hAnsi="Verdana"/>
          <w:sz w:val="20"/>
          <w:szCs w:val="20"/>
        </w:rPr>
      </w:pPr>
      <w:r w:rsidRPr="00C31EA5">
        <w:rPr>
          <w:rFonts w:ascii="Verdana" w:hAnsi="Verdana"/>
          <w:sz w:val="20"/>
          <w:szCs w:val="20"/>
        </w:rPr>
        <w:t xml:space="preserve">Il CHMP aveva emesso un primo parere negativo sul rinnovo dell'autorizzazione alla commercializzazione di </w:t>
      </w:r>
      <w:proofErr w:type="spellStart"/>
      <w:r w:rsidRPr="00C31EA5">
        <w:rPr>
          <w:rFonts w:ascii="Verdana" w:hAnsi="Verdana"/>
          <w:sz w:val="20"/>
          <w:szCs w:val="20"/>
        </w:rPr>
        <w:t>Translarna</w:t>
      </w:r>
      <w:proofErr w:type="spellEnd"/>
      <w:r w:rsidR="00B26626" w:rsidRPr="00C31EA5">
        <w:rPr>
          <w:b/>
          <w:sz w:val="20"/>
          <w:szCs w:val="20"/>
        </w:rPr>
        <w:t>™</w:t>
      </w:r>
      <w:r w:rsidRPr="00C31EA5">
        <w:rPr>
          <w:rFonts w:ascii="Verdana" w:hAnsi="Verdana"/>
          <w:sz w:val="20"/>
          <w:szCs w:val="20"/>
        </w:rPr>
        <w:t xml:space="preserve"> nel settembre 2023, confermato nel gennaio 2024 a seguito di un riesame richiesto da </w:t>
      </w:r>
      <w:r w:rsidRPr="00C31EA5">
        <w:rPr>
          <w:rFonts w:ascii="Verdana" w:hAnsi="Verdana"/>
          <w:b/>
          <w:sz w:val="20"/>
          <w:szCs w:val="20"/>
        </w:rPr>
        <w:t xml:space="preserve">PTC </w:t>
      </w:r>
      <w:proofErr w:type="spellStart"/>
      <w:r w:rsidRPr="00C31EA5">
        <w:rPr>
          <w:rFonts w:ascii="Verdana" w:hAnsi="Verdana"/>
          <w:b/>
          <w:sz w:val="20"/>
          <w:szCs w:val="20"/>
        </w:rPr>
        <w:t>Therapeutics</w:t>
      </w:r>
      <w:proofErr w:type="spellEnd"/>
      <w:r w:rsidRPr="00C31EA5">
        <w:rPr>
          <w:rFonts w:ascii="Verdana" w:hAnsi="Verdana"/>
          <w:sz w:val="20"/>
          <w:szCs w:val="20"/>
        </w:rPr>
        <w:t xml:space="preserve">, l'azienda che commercializza il farmaco. </w:t>
      </w:r>
    </w:p>
    <w:p w14:paraId="07191994" w14:textId="69C155ED" w:rsidR="00A87AFD" w:rsidRPr="00C31EA5" w:rsidRDefault="00A87AFD" w:rsidP="00A87AFD">
      <w:pPr>
        <w:jc w:val="both"/>
        <w:rPr>
          <w:sz w:val="20"/>
          <w:szCs w:val="20"/>
        </w:rPr>
      </w:pPr>
      <w:r w:rsidRPr="00C31EA5">
        <w:rPr>
          <w:sz w:val="20"/>
          <w:szCs w:val="20"/>
        </w:rPr>
        <w:t xml:space="preserve">Lo scorso 20 maggio, </w:t>
      </w:r>
      <w:r w:rsidR="00B26626">
        <w:rPr>
          <w:b/>
          <w:sz w:val="20"/>
          <w:szCs w:val="20"/>
        </w:rPr>
        <w:t>l</w:t>
      </w:r>
      <w:r w:rsidR="00B26626" w:rsidRPr="00C31EA5">
        <w:rPr>
          <w:b/>
          <w:sz w:val="20"/>
          <w:szCs w:val="20"/>
        </w:rPr>
        <w:t xml:space="preserve">a </w:t>
      </w:r>
      <w:r w:rsidRPr="00C31EA5">
        <w:rPr>
          <w:b/>
          <w:sz w:val="20"/>
          <w:szCs w:val="20"/>
        </w:rPr>
        <w:t>Commissione Europea</w:t>
      </w:r>
      <w:r w:rsidRPr="00C31EA5">
        <w:rPr>
          <w:sz w:val="20"/>
          <w:szCs w:val="20"/>
        </w:rPr>
        <w:t xml:space="preserve"> </w:t>
      </w:r>
      <w:r w:rsidRPr="00C31EA5">
        <w:rPr>
          <w:b/>
          <w:sz w:val="20"/>
          <w:szCs w:val="20"/>
        </w:rPr>
        <w:t>aveva rinviato il parere negativo</w:t>
      </w:r>
      <w:r w:rsidR="009474E8">
        <w:rPr>
          <w:b/>
          <w:sz w:val="20"/>
          <w:szCs w:val="20"/>
        </w:rPr>
        <w:t xml:space="preserve"> al</w:t>
      </w:r>
      <w:r w:rsidRPr="00C31EA5">
        <w:rPr>
          <w:sz w:val="20"/>
          <w:szCs w:val="20"/>
        </w:rPr>
        <w:t xml:space="preserve"> </w:t>
      </w:r>
      <w:r w:rsidR="002C6032" w:rsidRPr="00C31EA5">
        <w:rPr>
          <w:b/>
          <w:sz w:val="20"/>
          <w:szCs w:val="20"/>
        </w:rPr>
        <w:t>CHMP</w:t>
      </w:r>
      <w:r w:rsidRPr="00C31EA5">
        <w:rPr>
          <w:sz w:val="20"/>
          <w:szCs w:val="20"/>
        </w:rPr>
        <w:t xml:space="preserve"> </w:t>
      </w:r>
      <w:sdt>
        <w:sdtPr>
          <w:rPr>
            <w:sz w:val="20"/>
            <w:szCs w:val="20"/>
          </w:rPr>
          <w:tag w:val="goog_rdk_1"/>
          <w:id w:val="1439183610"/>
        </w:sdtPr>
        <w:sdtEndPr/>
        <w:sdtContent>
          <w:r w:rsidRPr="00C31EA5">
            <w:rPr>
              <w:rFonts w:eastAsia="Arial Unicode MS"/>
              <w:b/>
              <w:sz w:val="20"/>
              <w:szCs w:val="20"/>
            </w:rPr>
            <w:t xml:space="preserve">su </w:t>
          </w:r>
          <w:proofErr w:type="spellStart"/>
          <w:r w:rsidRPr="00C31EA5">
            <w:rPr>
              <w:rFonts w:eastAsia="Arial Unicode MS"/>
              <w:b/>
              <w:sz w:val="20"/>
              <w:szCs w:val="20"/>
            </w:rPr>
            <w:t>Translarna</w:t>
          </w:r>
          <w:proofErr w:type="spellEnd"/>
          <w:r w:rsidRPr="00C31EA5">
            <w:rPr>
              <w:rFonts w:eastAsia="Arial Unicode MS"/>
              <w:b/>
              <w:sz w:val="20"/>
              <w:szCs w:val="20"/>
            </w:rPr>
            <w:t xml:space="preserve">™. </w:t>
          </w:r>
        </w:sdtContent>
      </w:sdt>
      <w:r w:rsidR="002C6032" w:rsidRPr="00C31EA5">
        <w:rPr>
          <w:sz w:val="20"/>
          <w:szCs w:val="20"/>
        </w:rPr>
        <w:t xml:space="preserve"> Av</w:t>
      </w:r>
      <w:r w:rsidRPr="00C31EA5">
        <w:rPr>
          <w:sz w:val="20"/>
          <w:szCs w:val="20"/>
        </w:rPr>
        <w:t>eva</w:t>
      </w:r>
      <w:r w:rsidR="002C6032" w:rsidRPr="00C31EA5">
        <w:rPr>
          <w:sz w:val="20"/>
          <w:szCs w:val="20"/>
        </w:rPr>
        <w:t>, inoltre,</w:t>
      </w:r>
      <w:r w:rsidRPr="00C31EA5">
        <w:rPr>
          <w:sz w:val="20"/>
          <w:szCs w:val="20"/>
        </w:rPr>
        <w:t xml:space="preserve"> chiesto al CHMP di includere, nel processo di nuova valutazione anche tutti i dati raccolti nei Registri Pazienti e i dati di vita reale. Nella stessa occasione, l'EMA aveva i</w:t>
      </w:r>
      <w:r w:rsidR="009474E8">
        <w:rPr>
          <w:sz w:val="20"/>
          <w:szCs w:val="20"/>
        </w:rPr>
        <w:t xml:space="preserve">nformato PTC della decisione di </w:t>
      </w:r>
      <w:r w:rsidR="002C6032" w:rsidRPr="00C31EA5">
        <w:rPr>
          <w:sz w:val="20"/>
          <w:szCs w:val="20"/>
        </w:rPr>
        <w:t xml:space="preserve">convocare un nuovo gruppo scientifico consultivo di neurologia (SAG) per </w:t>
      </w:r>
      <w:proofErr w:type="spellStart"/>
      <w:r w:rsidR="002C6032" w:rsidRPr="00C31EA5">
        <w:rPr>
          <w:sz w:val="20"/>
          <w:szCs w:val="20"/>
        </w:rPr>
        <w:t>Translarna</w:t>
      </w:r>
      <w:proofErr w:type="spellEnd"/>
      <w:r w:rsidR="002C6032" w:rsidRPr="00C31EA5">
        <w:rPr>
          <w:sz w:val="20"/>
          <w:szCs w:val="20"/>
        </w:rPr>
        <w:t>.</w:t>
      </w:r>
    </w:p>
    <w:p w14:paraId="68F6E8FA" w14:textId="77777777" w:rsidR="00526FB7" w:rsidRPr="00C31EA5" w:rsidRDefault="00526FB7" w:rsidP="00A87AFD">
      <w:pPr>
        <w:jc w:val="both"/>
        <w:rPr>
          <w:sz w:val="20"/>
          <w:szCs w:val="20"/>
        </w:rPr>
      </w:pPr>
    </w:p>
    <w:p w14:paraId="6354B116" w14:textId="185B4800" w:rsidR="00526FB7" w:rsidRPr="00C31EA5" w:rsidRDefault="00526FB7" w:rsidP="00526FB7">
      <w:pPr>
        <w:pStyle w:val="Corpo"/>
        <w:jc w:val="both"/>
        <w:rPr>
          <w:rFonts w:ascii="Verdana" w:hAnsi="Verdana"/>
          <w:sz w:val="20"/>
          <w:szCs w:val="20"/>
        </w:rPr>
      </w:pPr>
      <w:r w:rsidRPr="00C31EA5">
        <w:rPr>
          <w:rFonts w:ascii="Verdana" w:hAnsi="Verdana"/>
          <w:sz w:val="20"/>
          <w:szCs w:val="20"/>
        </w:rPr>
        <w:t xml:space="preserve">Il CHMP, </w:t>
      </w:r>
      <w:r w:rsidRPr="00A966BC">
        <w:rPr>
          <w:rFonts w:ascii="Verdana" w:hAnsi="Verdana"/>
          <w:sz w:val="20"/>
          <w:szCs w:val="20"/>
        </w:rPr>
        <w:t>secondo quanto riportato</w:t>
      </w:r>
      <w:r w:rsidR="00A966BC">
        <w:rPr>
          <w:rFonts w:ascii="Verdana" w:hAnsi="Verdana"/>
          <w:sz w:val="20"/>
          <w:szCs w:val="20"/>
        </w:rPr>
        <w:t xml:space="preserve"> </w:t>
      </w:r>
      <w:hyperlink r:id="rId8" w:history="1">
        <w:r w:rsidR="00A966BC" w:rsidRPr="00A966BC">
          <w:rPr>
            <w:rStyle w:val="Collegamentoipertestuale"/>
            <w:rFonts w:ascii="Verdana" w:hAnsi="Verdana"/>
            <w:sz w:val="20"/>
            <w:szCs w:val="20"/>
          </w:rPr>
          <w:t>nella notizia diffusa dall’EMA il 28 giugno</w:t>
        </w:r>
      </w:hyperlink>
      <w:r w:rsidRPr="00C31EA5">
        <w:rPr>
          <w:rFonts w:ascii="Verdana" w:hAnsi="Verdana"/>
          <w:sz w:val="20"/>
          <w:szCs w:val="20"/>
        </w:rPr>
        <w:t xml:space="preserve">, ha esaminato ulteriori dati in relazione al rinnovo dell'autorizzazione alla commercializzazione di </w:t>
      </w:r>
      <w:proofErr w:type="spellStart"/>
      <w:r w:rsidRPr="00C31EA5">
        <w:rPr>
          <w:rFonts w:ascii="Verdana" w:hAnsi="Verdana"/>
          <w:sz w:val="20"/>
          <w:szCs w:val="20"/>
        </w:rPr>
        <w:t>Translarna</w:t>
      </w:r>
      <w:proofErr w:type="spellEnd"/>
      <w:r w:rsidR="00B26626" w:rsidRPr="00C31EA5">
        <w:rPr>
          <w:b/>
          <w:sz w:val="20"/>
          <w:szCs w:val="20"/>
        </w:rPr>
        <w:t>™</w:t>
      </w:r>
      <w:r w:rsidRPr="00C31EA5">
        <w:rPr>
          <w:rFonts w:ascii="Verdana" w:hAnsi="Verdana"/>
          <w:sz w:val="20"/>
          <w:szCs w:val="20"/>
        </w:rPr>
        <w:t>, insieme a tutte le evidenze disponibili sul farmaco. Questi dati aggiuntivi includevano i risultati di 3 recenti pubblicazioni, le inf</w:t>
      </w:r>
      <w:r w:rsidR="00C31EA5">
        <w:rPr>
          <w:rFonts w:ascii="Verdana" w:hAnsi="Verdana"/>
          <w:sz w:val="20"/>
          <w:szCs w:val="20"/>
        </w:rPr>
        <w:t>ormazioni ricevute da genitori e</w:t>
      </w:r>
      <w:r w:rsidRPr="00C31EA5">
        <w:rPr>
          <w:rFonts w:ascii="Verdana" w:hAnsi="Verdana"/>
          <w:sz w:val="20"/>
          <w:szCs w:val="20"/>
        </w:rPr>
        <w:t xml:space="preserve"> caregiver, organizzazioni di pazienti, organizzazioni di operatori sanitari e medici, </w:t>
      </w:r>
      <w:proofErr w:type="spellStart"/>
      <w:r w:rsidRPr="00C31EA5">
        <w:rPr>
          <w:rFonts w:ascii="Verdana" w:hAnsi="Verdana"/>
          <w:sz w:val="20"/>
          <w:szCs w:val="20"/>
        </w:rPr>
        <w:t>nonch</w:t>
      </w:r>
      <w:proofErr w:type="spellEnd"/>
      <w:r w:rsidR="001E2BC0">
        <w:rPr>
          <w:rFonts w:ascii="Verdana" w:hAnsi="Verdana"/>
          <w:sz w:val="20"/>
          <w:szCs w:val="20"/>
          <w:lang w:val="fr-FR"/>
        </w:rPr>
        <w:t xml:space="preserve">é </w:t>
      </w:r>
      <w:r w:rsidRPr="00C31EA5">
        <w:rPr>
          <w:rFonts w:ascii="Verdana" w:hAnsi="Verdana"/>
          <w:bCs/>
          <w:sz w:val="20"/>
          <w:szCs w:val="20"/>
        </w:rPr>
        <w:t>segnalazioni di</w:t>
      </w:r>
      <w:r w:rsidRPr="00C31EA5">
        <w:rPr>
          <w:rFonts w:ascii="Verdana" w:hAnsi="Verdana"/>
          <w:sz w:val="20"/>
          <w:szCs w:val="20"/>
        </w:rPr>
        <w:t xml:space="preserve"> singoli pazienti trattati con </w:t>
      </w:r>
      <w:proofErr w:type="spellStart"/>
      <w:r w:rsidRPr="00C31EA5">
        <w:rPr>
          <w:rFonts w:ascii="Verdana" w:hAnsi="Verdana"/>
          <w:sz w:val="20"/>
          <w:szCs w:val="20"/>
        </w:rPr>
        <w:t>Translarna</w:t>
      </w:r>
      <w:proofErr w:type="spellEnd"/>
      <w:r w:rsidR="00B26626" w:rsidRPr="00C31EA5">
        <w:rPr>
          <w:b/>
          <w:sz w:val="20"/>
          <w:szCs w:val="20"/>
        </w:rPr>
        <w:t>™</w:t>
      </w:r>
      <w:r w:rsidRPr="00C31EA5">
        <w:rPr>
          <w:rFonts w:ascii="Verdana" w:hAnsi="Verdana"/>
          <w:sz w:val="20"/>
          <w:szCs w:val="20"/>
        </w:rPr>
        <w:t>.</w:t>
      </w:r>
    </w:p>
    <w:p w14:paraId="431A72E8" w14:textId="77777777" w:rsidR="00C31EA5" w:rsidRPr="00C31EA5" w:rsidRDefault="00C31EA5" w:rsidP="00526FB7">
      <w:pPr>
        <w:pStyle w:val="Corpo"/>
        <w:jc w:val="both"/>
        <w:rPr>
          <w:rFonts w:ascii="Verdana" w:hAnsi="Verdana"/>
          <w:sz w:val="20"/>
          <w:szCs w:val="20"/>
        </w:rPr>
      </w:pPr>
    </w:p>
    <w:p w14:paraId="68B706EB" w14:textId="2F74A376" w:rsidR="003F3832" w:rsidRDefault="00526FB7" w:rsidP="00C31EA5">
      <w:pPr>
        <w:pStyle w:val="Corpo"/>
        <w:jc w:val="both"/>
        <w:rPr>
          <w:rFonts w:ascii="Verdana" w:hAnsi="Verdana"/>
          <w:sz w:val="20"/>
          <w:szCs w:val="20"/>
        </w:rPr>
      </w:pPr>
      <w:r w:rsidRPr="00C31EA5">
        <w:rPr>
          <w:rFonts w:ascii="Verdana" w:hAnsi="Verdana"/>
          <w:sz w:val="20"/>
          <w:szCs w:val="20"/>
        </w:rPr>
        <w:t>Inoltre, il CHMP ha preso in considerazione i pareri di un gruppo scientifico consultivo sulla</w:t>
      </w:r>
      <w:r w:rsidR="00457196">
        <w:rPr>
          <w:rFonts w:ascii="Verdana" w:hAnsi="Verdana"/>
          <w:sz w:val="20"/>
          <w:szCs w:val="20"/>
        </w:rPr>
        <w:t xml:space="preserve"> neurologia</w:t>
      </w:r>
      <w:r w:rsidRPr="00C31EA5">
        <w:rPr>
          <w:rFonts w:ascii="Verdana" w:hAnsi="Verdana"/>
          <w:sz w:val="20"/>
          <w:szCs w:val="20"/>
        </w:rPr>
        <w:t>.</w:t>
      </w:r>
      <w:r w:rsidR="00C31EA5" w:rsidRPr="00C31EA5">
        <w:rPr>
          <w:rFonts w:ascii="Verdana" w:hAnsi="Verdana"/>
          <w:sz w:val="20"/>
          <w:szCs w:val="20"/>
        </w:rPr>
        <w:t xml:space="preserve"> Il Comitato ha riconosciuto l'elevato bisogno medico insoddisfatto di un trattamento efficace per i pazienti affetti da questa malattia rara; tuttavia, considerando tutte le evidenze disponibili, ha concluso che l'efficacia di </w:t>
      </w:r>
      <w:proofErr w:type="spellStart"/>
      <w:r w:rsidR="00C31EA5" w:rsidRPr="00C31EA5">
        <w:rPr>
          <w:rFonts w:ascii="Verdana" w:hAnsi="Verdana"/>
          <w:sz w:val="20"/>
          <w:szCs w:val="20"/>
        </w:rPr>
        <w:t>Translarna</w:t>
      </w:r>
      <w:proofErr w:type="spellEnd"/>
      <w:r w:rsidR="00B26626" w:rsidRPr="00C31EA5">
        <w:rPr>
          <w:b/>
          <w:sz w:val="20"/>
          <w:szCs w:val="20"/>
        </w:rPr>
        <w:t>™</w:t>
      </w:r>
      <w:r w:rsidR="00C31EA5" w:rsidRPr="00C31EA5">
        <w:rPr>
          <w:rFonts w:ascii="Verdana" w:hAnsi="Verdana"/>
          <w:sz w:val="20"/>
          <w:szCs w:val="20"/>
        </w:rPr>
        <w:t xml:space="preserve"> non è stata confermata nei pazienti affetti da</w:t>
      </w:r>
      <w:r w:rsidR="00B45313">
        <w:rPr>
          <w:rFonts w:ascii="Verdana" w:hAnsi="Verdana"/>
          <w:sz w:val="20"/>
          <w:szCs w:val="20"/>
        </w:rPr>
        <w:t xml:space="preserve"> DMD</w:t>
      </w:r>
      <w:r w:rsidR="00C31EA5" w:rsidRPr="00C31EA5">
        <w:rPr>
          <w:rFonts w:ascii="Verdana" w:hAnsi="Verdana"/>
          <w:sz w:val="20"/>
          <w:szCs w:val="20"/>
        </w:rPr>
        <w:t xml:space="preserve"> con mutazione nonsenso. Se questa raccomandazione sarà confermata dalla Commissione Europea, il farmaco non sarà più autorizzato nell'Unione europea.</w:t>
      </w:r>
      <w:r w:rsidR="009474E8">
        <w:rPr>
          <w:rFonts w:ascii="Verdana" w:hAnsi="Verdana"/>
          <w:sz w:val="20"/>
          <w:szCs w:val="20"/>
        </w:rPr>
        <w:t xml:space="preserve"> </w:t>
      </w:r>
    </w:p>
    <w:p w14:paraId="50916101" w14:textId="77777777" w:rsidR="00E34207" w:rsidRDefault="00E34207" w:rsidP="00C31EA5">
      <w:pPr>
        <w:pStyle w:val="Corpo"/>
        <w:jc w:val="both"/>
        <w:rPr>
          <w:rFonts w:ascii="Verdana" w:hAnsi="Verdana"/>
          <w:sz w:val="20"/>
          <w:szCs w:val="20"/>
        </w:rPr>
      </w:pPr>
    </w:p>
    <w:p w14:paraId="744331F6" w14:textId="77777777" w:rsidR="0027343F" w:rsidRDefault="003F3832" w:rsidP="003F3832">
      <w:pPr>
        <w:pStyle w:val="Corpo"/>
        <w:jc w:val="both"/>
        <w:rPr>
          <w:rFonts w:ascii="Verdana" w:hAnsi="Verdana"/>
          <w:sz w:val="20"/>
          <w:szCs w:val="20"/>
        </w:rPr>
      </w:pPr>
      <w:r w:rsidRPr="003F3832">
        <w:rPr>
          <w:rFonts w:ascii="Verdana" w:hAnsi="Verdana"/>
          <w:b/>
          <w:sz w:val="20"/>
          <w:szCs w:val="20"/>
        </w:rPr>
        <w:t xml:space="preserve">PTC </w:t>
      </w:r>
      <w:proofErr w:type="spellStart"/>
      <w:r w:rsidRPr="003F3832">
        <w:rPr>
          <w:rFonts w:ascii="Verdana" w:hAnsi="Verdana"/>
          <w:b/>
          <w:sz w:val="20"/>
          <w:szCs w:val="20"/>
        </w:rPr>
        <w:t>Therapeutics</w:t>
      </w:r>
      <w:proofErr w:type="spellEnd"/>
      <w:r>
        <w:rPr>
          <w:rFonts w:ascii="Verdana" w:hAnsi="Verdana"/>
          <w:sz w:val="20"/>
          <w:szCs w:val="20"/>
        </w:rPr>
        <w:t xml:space="preserve"> </w:t>
      </w:r>
      <w:r w:rsidR="00D57765">
        <w:rPr>
          <w:rFonts w:ascii="Verdana" w:hAnsi="Verdana"/>
          <w:sz w:val="20"/>
          <w:szCs w:val="20"/>
        </w:rPr>
        <w:t xml:space="preserve">ha dichiarato </w:t>
      </w:r>
      <w:hyperlink r:id="rId9" w:history="1">
        <w:r w:rsidR="00D57765" w:rsidRPr="00D57765">
          <w:rPr>
            <w:rStyle w:val="Collegamentoipertestuale"/>
            <w:rFonts w:ascii="Verdana" w:hAnsi="Verdana"/>
            <w:sz w:val="20"/>
            <w:szCs w:val="20"/>
          </w:rPr>
          <w:t>in un comunicato stampa</w:t>
        </w:r>
      </w:hyperlink>
      <w:r w:rsidR="00D57765">
        <w:rPr>
          <w:rFonts w:ascii="Verdana" w:hAnsi="Verdana"/>
          <w:sz w:val="20"/>
          <w:szCs w:val="20"/>
        </w:rPr>
        <w:t xml:space="preserve"> che </w:t>
      </w:r>
      <w:r>
        <w:rPr>
          <w:rFonts w:ascii="Verdana" w:hAnsi="Verdana"/>
          <w:sz w:val="20"/>
          <w:szCs w:val="20"/>
        </w:rPr>
        <w:t xml:space="preserve">intende </w:t>
      </w:r>
      <w:r w:rsidR="00D57765">
        <w:rPr>
          <w:rFonts w:ascii="Verdana" w:hAnsi="Verdana"/>
          <w:sz w:val="20"/>
          <w:szCs w:val="20"/>
        </w:rPr>
        <w:t>chiedere il riesame del parere.</w:t>
      </w:r>
    </w:p>
    <w:p w14:paraId="50E098F6" w14:textId="77777777" w:rsidR="0027343F" w:rsidRDefault="0027343F" w:rsidP="003F3832">
      <w:pPr>
        <w:pStyle w:val="Corpo"/>
        <w:jc w:val="both"/>
        <w:rPr>
          <w:rFonts w:ascii="Verdana" w:hAnsi="Verdana"/>
          <w:sz w:val="20"/>
          <w:szCs w:val="20"/>
        </w:rPr>
      </w:pPr>
      <w:r>
        <w:rPr>
          <w:rFonts w:ascii="Verdana" w:hAnsi="Verdana"/>
          <w:sz w:val="20"/>
          <w:szCs w:val="20"/>
        </w:rPr>
        <w:t xml:space="preserve">L’azienda ha espresso delusione per il parere espresso, nonostante </w:t>
      </w:r>
      <w:r w:rsidRPr="0027343F">
        <w:rPr>
          <w:rFonts w:ascii="Verdana" w:hAnsi="Verdana"/>
          <w:sz w:val="20"/>
          <w:szCs w:val="20"/>
        </w:rPr>
        <w:t>la richiesta della Commissione Europea di considerare la totalità delle evidenze, comprese quelle del mondo reale di STRIDE</w:t>
      </w:r>
      <w:r>
        <w:rPr>
          <w:rFonts w:ascii="Verdana" w:hAnsi="Verdana"/>
          <w:sz w:val="20"/>
          <w:szCs w:val="20"/>
        </w:rPr>
        <w:t>.</w:t>
      </w:r>
    </w:p>
    <w:p w14:paraId="5358F31A" w14:textId="35F3E93A" w:rsidR="0027343F" w:rsidRPr="00FE30A1" w:rsidRDefault="00FE30A1" w:rsidP="0027343F">
      <w:pPr>
        <w:pStyle w:val="Corpo"/>
        <w:jc w:val="both"/>
        <w:rPr>
          <w:rFonts w:ascii="Verdana" w:hAnsi="Verdana"/>
          <w:sz w:val="20"/>
          <w:szCs w:val="20"/>
        </w:rPr>
      </w:pPr>
      <w:r>
        <w:rPr>
          <w:rFonts w:ascii="Verdana" w:hAnsi="Verdana"/>
          <w:sz w:val="20"/>
          <w:szCs w:val="20"/>
        </w:rPr>
        <w:t>Come riportato nel comunicato, il</w:t>
      </w:r>
      <w:r w:rsidR="0027343F">
        <w:rPr>
          <w:rFonts w:ascii="Verdana" w:hAnsi="Verdana"/>
          <w:sz w:val="20"/>
          <w:szCs w:val="20"/>
        </w:rPr>
        <w:t xml:space="preserve"> CEO Matthew B.</w:t>
      </w:r>
      <w:r>
        <w:rPr>
          <w:rFonts w:ascii="Verdana" w:hAnsi="Verdana"/>
          <w:sz w:val="20"/>
          <w:szCs w:val="20"/>
        </w:rPr>
        <w:t xml:space="preserve"> </w:t>
      </w:r>
      <w:r w:rsidR="0027343F">
        <w:rPr>
          <w:rFonts w:ascii="Verdana" w:hAnsi="Verdana"/>
          <w:sz w:val="20"/>
          <w:szCs w:val="20"/>
        </w:rPr>
        <w:t xml:space="preserve">Klein ha sottolineato che il </w:t>
      </w:r>
      <w:r w:rsidR="0027343F" w:rsidRPr="00FE30A1">
        <w:rPr>
          <w:rFonts w:ascii="Verdana" w:hAnsi="Verdana"/>
          <w:sz w:val="20"/>
          <w:szCs w:val="20"/>
        </w:rPr>
        <w:t xml:space="preserve">gruppo scientifico consultivo convocato nell'ambito di questa più recente procedura di revisione ha concluso che le evidenze di efficacia significativa fornite da STRIDE "non dovrebbero essere ignorate", un parere coerente con quello dei principali opinion leader nella DMD di tutto il mondo. L’azienda chiederà, quindi, di riesaminare il parere del CHMP per mantenere la disponibilità di </w:t>
      </w:r>
      <w:proofErr w:type="spellStart"/>
      <w:r w:rsidR="0027343F" w:rsidRPr="00FE30A1">
        <w:rPr>
          <w:rFonts w:ascii="Verdana" w:hAnsi="Verdana"/>
          <w:sz w:val="20"/>
          <w:szCs w:val="20"/>
        </w:rPr>
        <w:t>Translarna</w:t>
      </w:r>
      <w:proofErr w:type="spellEnd"/>
      <w:r w:rsidR="00B26626" w:rsidRPr="00C31EA5">
        <w:rPr>
          <w:b/>
          <w:sz w:val="20"/>
          <w:szCs w:val="20"/>
        </w:rPr>
        <w:t>™</w:t>
      </w:r>
      <w:r w:rsidR="0027343F" w:rsidRPr="00FE30A1">
        <w:rPr>
          <w:rFonts w:ascii="Verdana" w:hAnsi="Verdana"/>
          <w:sz w:val="20"/>
          <w:szCs w:val="20"/>
        </w:rPr>
        <w:t xml:space="preserve"> sul mercato il più a lungo possibile per i ragazzi </w:t>
      </w:r>
      <w:r w:rsidRPr="00FE30A1">
        <w:rPr>
          <w:rFonts w:ascii="Verdana" w:hAnsi="Verdana"/>
          <w:sz w:val="20"/>
          <w:szCs w:val="20"/>
        </w:rPr>
        <w:t xml:space="preserve">e i giovani uomini affetti da </w:t>
      </w:r>
      <w:r w:rsidR="0027343F" w:rsidRPr="00FE30A1">
        <w:rPr>
          <w:rFonts w:ascii="Verdana" w:hAnsi="Verdana"/>
          <w:sz w:val="20"/>
          <w:szCs w:val="20"/>
        </w:rPr>
        <w:t>DMD</w:t>
      </w:r>
      <w:r>
        <w:rPr>
          <w:rFonts w:ascii="Verdana" w:hAnsi="Verdana"/>
          <w:sz w:val="20"/>
          <w:szCs w:val="20"/>
        </w:rPr>
        <w:t>.</w:t>
      </w:r>
    </w:p>
    <w:p w14:paraId="16730F34" w14:textId="77777777" w:rsidR="003F3832" w:rsidRDefault="003F3832" w:rsidP="00C31EA5">
      <w:pPr>
        <w:pStyle w:val="Corpo"/>
        <w:jc w:val="both"/>
        <w:rPr>
          <w:rFonts w:ascii="Verdana" w:hAnsi="Verdana"/>
          <w:sz w:val="20"/>
          <w:szCs w:val="20"/>
        </w:rPr>
      </w:pPr>
    </w:p>
    <w:p w14:paraId="571B00CD" w14:textId="390A5EA2" w:rsidR="00A87AFD" w:rsidRPr="00C31EA5" w:rsidRDefault="00A87AFD" w:rsidP="00A87AFD">
      <w:pPr>
        <w:jc w:val="both"/>
        <w:rPr>
          <w:sz w:val="20"/>
          <w:szCs w:val="20"/>
        </w:rPr>
      </w:pPr>
      <w:r w:rsidRPr="00C31EA5">
        <w:rPr>
          <w:sz w:val="20"/>
          <w:szCs w:val="20"/>
        </w:rPr>
        <w:t xml:space="preserve">La rete delle associazioni di pazienti </w:t>
      </w:r>
      <w:r w:rsidR="002C6032" w:rsidRPr="00C31EA5">
        <w:rPr>
          <w:sz w:val="20"/>
          <w:szCs w:val="20"/>
        </w:rPr>
        <w:t>promotrici del</w:t>
      </w:r>
      <w:hyperlink r:id="rId10" w:history="1">
        <w:r w:rsidRPr="00C31EA5">
          <w:rPr>
            <w:rStyle w:val="Collegamentoipertestuale"/>
            <w:sz w:val="20"/>
            <w:szCs w:val="20"/>
          </w:rPr>
          <w:t xml:space="preserve">la campagna </w:t>
        </w:r>
        <w:proofErr w:type="spellStart"/>
        <w:r w:rsidRPr="00C31EA5">
          <w:rPr>
            <w:rStyle w:val="Collegamentoipertestuale"/>
            <w:sz w:val="20"/>
            <w:szCs w:val="20"/>
          </w:rPr>
          <w:t>Buy</w:t>
        </w:r>
        <w:proofErr w:type="spellEnd"/>
        <w:r w:rsidRPr="00C31EA5">
          <w:rPr>
            <w:rStyle w:val="Collegamentoipertestuale"/>
            <w:sz w:val="20"/>
            <w:szCs w:val="20"/>
          </w:rPr>
          <w:t xml:space="preserve"> Some Time </w:t>
        </w:r>
      </w:hyperlink>
      <w:hyperlink r:id="rId11" w:history="1">
        <w:r w:rsidRPr="00C31EA5">
          <w:rPr>
            <w:rStyle w:val="Collegamentoipertestuale"/>
            <w:sz w:val="20"/>
            <w:szCs w:val="20"/>
          </w:rPr>
          <w:t>aveva accolto con sollievo ed entusiasmo la decisione espressa a maggio</w:t>
        </w:r>
      </w:hyperlink>
      <w:r w:rsidRPr="00C31EA5">
        <w:rPr>
          <w:sz w:val="20"/>
          <w:szCs w:val="20"/>
        </w:rPr>
        <w:t>, e guarda ora con forte preoccupazione a questo passo indietro.</w:t>
      </w:r>
    </w:p>
    <w:p w14:paraId="41FA9A2E" w14:textId="77777777" w:rsidR="003F3832" w:rsidRDefault="003F3832" w:rsidP="00A87AFD">
      <w:pPr>
        <w:jc w:val="both"/>
        <w:rPr>
          <w:sz w:val="20"/>
          <w:szCs w:val="20"/>
        </w:rPr>
      </w:pPr>
    </w:p>
    <w:p w14:paraId="45F9AB28" w14:textId="77777777" w:rsidR="00936BED" w:rsidRDefault="00EF29FD" w:rsidP="00A87AFD">
      <w:pPr>
        <w:jc w:val="both"/>
        <w:rPr>
          <w:i/>
          <w:sz w:val="20"/>
          <w:szCs w:val="20"/>
        </w:rPr>
      </w:pPr>
      <w:r>
        <w:rPr>
          <w:sz w:val="20"/>
          <w:szCs w:val="20"/>
        </w:rPr>
        <w:t>«</w:t>
      </w:r>
      <w:r w:rsidRPr="00EF29FD">
        <w:rPr>
          <w:i/>
          <w:sz w:val="20"/>
          <w:szCs w:val="20"/>
        </w:rPr>
        <w:t>Siamo</w:t>
      </w:r>
      <w:r w:rsidR="0026696E">
        <w:rPr>
          <w:i/>
          <w:sz w:val="20"/>
          <w:szCs w:val="20"/>
        </w:rPr>
        <w:t xml:space="preserve"> confusi e attoniti e avre</w:t>
      </w:r>
      <w:r w:rsidRPr="00EF29FD">
        <w:rPr>
          <w:i/>
          <w:sz w:val="20"/>
          <w:szCs w:val="20"/>
        </w:rPr>
        <w:t>mo bisogno di qualche giorno per approfondire meglio la situazione</w:t>
      </w:r>
      <w:r>
        <w:rPr>
          <w:sz w:val="20"/>
          <w:szCs w:val="20"/>
        </w:rPr>
        <w:t xml:space="preserve">» spiega </w:t>
      </w:r>
      <w:r w:rsidRPr="00EF29FD">
        <w:rPr>
          <w:b/>
          <w:sz w:val="20"/>
          <w:szCs w:val="20"/>
        </w:rPr>
        <w:t>Filippo Buccella</w:t>
      </w:r>
      <w:r>
        <w:rPr>
          <w:sz w:val="20"/>
          <w:szCs w:val="20"/>
        </w:rPr>
        <w:t xml:space="preserve">, fondatore di </w:t>
      </w:r>
      <w:r w:rsidRPr="004F71FD">
        <w:rPr>
          <w:b/>
          <w:sz w:val="20"/>
          <w:szCs w:val="20"/>
        </w:rPr>
        <w:t xml:space="preserve">Parent Project </w:t>
      </w:r>
      <w:proofErr w:type="spellStart"/>
      <w:r w:rsidRPr="004F71FD">
        <w:rPr>
          <w:b/>
          <w:sz w:val="20"/>
          <w:szCs w:val="20"/>
        </w:rPr>
        <w:t>aps</w:t>
      </w:r>
      <w:proofErr w:type="spellEnd"/>
      <w:r w:rsidRPr="00EF29FD">
        <w:rPr>
          <w:i/>
          <w:sz w:val="20"/>
          <w:szCs w:val="20"/>
        </w:rPr>
        <w:t xml:space="preserve">. </w:t>
      </w:r>
      <w:r>
        <w:rPr>
          <w:sz w:val="20"/>
          <w:szCs w:val="20"/>
        </w:rPr>
        <w:t>«</w:t>
      </w:r>
      <w:r w:rsidRPr="00EF29FD">
        <w:rPr>
          <w:i/>
          <w:sz w:val="20"/>
          <w:szCs w:val="20"/>
        </w:rPr>
        <w:t xml:space="preserve">Ad un primo sguardo, ci sembra che sia </w:t>
      </w:r>
    </w:p>
    <w:p w14:paraId="1627EC35" w14:textId="1F4BF7CB" w:rsidR="003F3832" w:rsidRPr="00176051" w:rsidRDefault="00EF29FD" w:rsidP="00A87AFD">
      <w:pPr>
        <w:jc w:val="both"/>
        <w:rPr>
          <w:sz w:val="20"/>
          <w:szCs w:val="20"/>
        </w:rPr>
      </w:pPr>
      <w:r w:rsidRPr="00EF29FD">
        <w:rPr>
          <w:i/>
          <w:sz w:val="20"/>
          <w:szCs w:val="20"/>
        </w:rPr>
        <w:t xml:space="preserve">stata disattesa la raccomandazione della Commissione Europea. La nostra prima priorità è che la voce degli 800 pazienti che assumono </w:t>
      </w:r>
      <w:proofErr w:type="spellStart"/>
      <w:r w:rsidRPr="00EF29FD">
        <w:rPr>
          <w:i/>
          <w:sz w:val="20"/>
          <w:szCs w:val="20"/>
        </w:rPr>
        <w:t>Translarna</w:t>
      </w:r>
      <w:proofErr w:type="spellEnd"/>
      <w:r w:rsidR="00B26626" w:rsidRPr="00C31EA5">
        <w:rPr>
          <w:rFonts w:eastAsia="Arial Unicode MS"/>
          <w:b/>
          <w:sz w:val="20"/>
          <w:szCs w:val="20"/>
        </w:rPr>
        <w:t>™</w:t>
      </w:r>
      <w:r w:rsidRPr="00EF29FD">
        <w:rPr>
          <w:i/>
          <w:sz w:val="20"/>
          <w:szCs w:val="20"/>
        </w:rPr>
        <w:t xml:space="preserve"> in Europa sia</w:t>
      </w:r>
      <w:r w:rsidR="0026696E">
        <w:rPr>
          <w:i/>
          <w:sz w:val="20"/>
          <w:szCs w:val="20"/>
        </w:rPr>
        <w:t xml:space="preserve"> ascoltata. Siamo </w:t>
      </w:r>
      <w:r w:rsidRPr="00EF29FD">
        <w:rPr>
          <w:i/>
          <w:sz w:val="20"/>
          <w:szCs w:val="20"/>
        </w:rPr>
        <w:t>disposti a fare tutto ciò che è in no</w:t>
      </w:r>
      <w:r w:rsidR="0026696E">
        <w:rPr>
          <w:i/>
          <w:sz w:val="20"/>
          <w:szCs w:val="20"/>
        </w:rPr>
        <w:t xml:space="preserve">stro potere perché </w:t>
      </w:r>
      <w:r w:rsidRPr="00EF29FD">
        <w:rPr>
          <w:i/>
          <w:sz w:val="20"/>
          <w:szCs w:val="20"/>
        </w:rPr>
        <w:t>la deci</w:t>
      </w:r>
      <w:r w:rsidR="0026696E">
        <w:rPr>
          <w:i/>
          <w:sz w:val="20"/>
          <w:szCs w:val="20"/>
        </w:rPr>
        <w:t>sione finale tenga</w:t>
      </w:r>
      <w:r w:rsidRPr="00EF29FD">
        <w:rPr>
          <w:i/>
          <w:sz w:val="20"/>
          <w:szCs w:val="20"/>
        </w:rPr>
        <w:t xml:space="preserve"> conto dei dati di vita reale della comunità Duchenne.</w:t>
      </w:r>
      <w:r>
        <w:rPr>
          <w:sz w:val="20"/>
          <w:szCs w:val="20"/>
        </w:rPr>
        <w:t>»</w:t>
      </w:r>
    </w:p>
    <w:p w14:paraId="149D7C75" w14:textId="77777777" w:rsidR="00A87AFD" w:rsidRDefault="00A87AFD" w:rsidP="00A87AFD">
      <w:pPr>
        <w:jc w:val="both"/>
        <w:rPr>
          <w:sz w:val="20"/>
          <w:szCs w:val="20"/>
        </w:rPr>
      </w:pPr>
    </w:p>
    <w:p w14:paraId="78BC47C0" w14:textId="5DDD3827" w:rsidR="003F3832" w:rsidRDefault="003F3832" w:rsidP="003F3832">
      <w:pPr>
        <w:jc w:val="both"/>
        <w:rPr>
          <w:sz w:val="20"/>
          <w:szCs w:val="20"/>
        </w:rPr>
      </w:pPr>
      <w:r>
        <w:rPr>
          <w:sz w:val="20"/>
          <w:szCs w:val="20"/>
        </w:rPr>
        <w:t xml:space="preserve">Dichiara </w:t>
      </w:r>
      <w:r w:rsidRPr="003F3832">
        <w:rPr>
          <w:b/>
          <w:sz w:val="20"/>
          <w:szCs w:val="20"/>
        </w:rPr>
        <w:t xml:space="preserve">Marco </w:t>
      </w:r>
      <w:proofErr w:type="spellStart"/>
      <w:r w:rsidRPr="003F3832">
        <w:rPr>
          <w:b/>
          <w:sz w:val="20"/>
          <w:szCs w:val="20"/>
        </w:rPr>
        <w:t>Rasconi</w:t>
      </w:r>
      <w:proofErr w:type="spellEnd"/>
      <w:r w:rsidRPr="003F3832">
        <w:rPr>
          <w:sz w:val="20"/>
          <w:szCs w:val="20"/>
        </w:rPr>
        <w:t>, presidente nazionale</w:t>
      </w:r>
      <w:r w:rsidR="004F71FD">
        <w:rPr>
          <w:sz w:val="20"/>
          <w:szCs w:val="20"/>
        </w:rPr>
        <w:t xml:space="preserve"> dell’</w:t>
      </w:r>
      <w:r w:rsidRPr="003F3832">
        <w:rPr>
          <w:b/>
          <w:sz w:val="20"/>
          <w:szCs w:val="20"/>
        </w:rPr>
        <w:t>Unione Italiana Lotta alla Distrofia Muscolare – UILDM</w:t>
      </w:r>
      <w:r>
        <w:rPr>
          <w:b/>
          <w:sz w:val="20"/>
          <w:szCs w:val="20"/>
        </w:rPr>
        <w:t xml:space="preserve">: </w:t>
      </w:r>
      <w:r>
        <w:rPr>
          <w:sz w:val="20"/>
          <w:szCs w:val="20"/>
        </w:rPr>
        <w:t>«</w:t>
      </w:r>
      <w:r w:rsidRPr="003F3832">
        <w:rPr>
          <w:i/>
          <w:sz w:val="20"/>
          <w:szCs w:val="20"/>
        </w:rPr>
        <w:t>Con profonda tristezza apprendiamo della decisione di EMA. Tristezza perché è in gioco il futuro dei nostri bambini. Per noi è fondamentale guadagnare tempo, quel tempo che ci viene tolto da una malattia come la distrofia di Duchenne, che non perdona. Quel tempo in più che significa mantenimento dell’autonomia personale dei nostri figli, vuol dire serenità, vuol dire speranza. Non ci rassegniamo. Chiediamo a EMA di darci più tempo, chiediamo che possa essere fatta una rivalutazione d</w:t>
      </w:r>
      <w:r w:rsidR="00F244A6">
        <w:rPr>
          <w:i/>
          <w:sz w:val="20"/>
          <w:szCs w:val="20"/>
        </w:rPr>
        <w:t xml:space="preserve">i questo farmaco. Sappiamo che </w:t>
      </w:r>
      <w:proofErr w:type="spellStart"/>
      <w:r w:rsidR="00F244A6">
        <w:rPr>
          <w:i/>
          <w:sz w:val="20"/>
          <w:szCs w:val="20"/>
        </w:rPr>
        <w:t>a</w:t>
      </w:r>
      <w:r w:rsidRPr="003F3832">
        <w:rPr>
          <w:i/>
          <w:sz w:val="20"/>
          <w:szCs w:val="20"/>
        </w:rPr>
        <w:t>taluren</w:t>
      </w:r>
      <w:proofErr w:type="spellEnd"/>
      <w:r w:rsidRPr="003F3832">
        <w:rPr>
          <w:i/>
          <w:sz w:val="20"/>
          <w:szCs w:val="20"/>
        </w:rPr>
        <w:t xml:space="preserve"> non è la risposta definitiva, ma è una possibilità in più per i nostri bambini, in attesa di trovare una cura a questa malattia</w:t>
      </w:r>
      <w:r w:rsidRPr="003F3832">
        <w:rPr>
          <w:sz w:val="20"/>
          <w:szCs w:val="20"/>
        </w:rPr>
        <w:t>.</w:t>
      </w:r>
      <w:r>
        <w:rPr>
          <w:sz w:val="20"/>
          <w:szCs w:val="20"/>
        </w:rPr>
        <w:t>»</w:t>
      </w:r>
    </w:p>
    <w:p w14:paraId="6A199A3E" w14:textId="77777777" w:rsidR="003F3832" w:rsidRDefault="003F3832" w:rsidP="003F3832">
      <w:pPr>
        <w:jc w:val="both"/>
        <w:rPr>
          <w:sz w:val="20"/>
          <w:szCs w:val="20"/>
        </w:rPr>
      </w:pPr>
    </w:p>
    <w:p w14:paraId="733F2259" w14:textId="77777777" w:rsidR="004F71FD" w:rsidRDefault="004F71FD" w:rsidP="004F71FD">
      <w:pPr>
        <w:jc w:val="both"/>
        <w:rPr>
          <w:sz w:val="20"/>
          <w:szCs w:val="20"/>
        </w:rPr>
      </w:pPr>
      <w:r w:rsidRPr="004F71FD">
        <w:rPr>
          <w:sz w:val="20"/>
          <w:szCs w:val="20"/>
        </w:rPr>
        <w:t xml:space="preserve">Commenta </w:t>
      </w:r>
      <w:r w:rsidRPr="004F71FD">
        <w:rPr>
          <w:b/>
          <w:sz w:val="20"/>
          <w:szCs w:val="20"/>
        </w:rPr>
        <w:t>Annalisa Scopinaro</w:t>
      </w:r>
      <w:r w:rsidRPr="004F71FD">
        <w:rPr>
          <w:sz w:val="20"/>
          <w:szCs w:val="20"/>
        </w:rPr>
        <w:t>, presidente</w:t>
      </w:r>
      <w:r>
        <w:rPr>
          <w:sz w:val="20"/>
          <w:szCs w:val="20"/>
        </w:rPr>
        <w:t xml:space="preserve"> di</w:t>
      </w:r>
      <w:r w:rsidRPr="004F71FD">
        <w:rPr>
          <w:sz w:val="20"/>
          <w:szCs w:val="20"/>
        </w:rPr>
        <w:t xml:space="preserve"> </w:t>
      </w:r>
      <w:r w:rsidRPr="004F71FD">
        <w:rPr>
          <w:b/>
          <w:sz w:val="20"/>
          <w:szCs w:val="20"/>
        </w:rPr>
        <w:t>UNIAMO – Federazione Italiana Malattie Rare</w:t>
      </w:r>
      <w:r>
        <w:rPr>
          <w:i/>
          <w:sz w:val="20"/>
          <w:szCs w:val="20"/>
        </w:rPr>
        <w:t xml:space="preserve">: </w:t>
      </w:r>
      <w:r>
        <w:rPr>
          <w:sz w:val="20"/>
          <w:szCs w:val="20"/>
        </w:rPr>
        <w:t>«</w:t>
      </w:r>
      <w:r w:rsidR="0048251F" w:rsidRPr="0048251F">
        <w:rPr>
          <w:i/>
          <w:sz w:val="20"/>
          <w:szCs w:val="20"/>
        </w:rPr>
        <w:t>La decisione di EMA viene alla fine di un lungo percorso che ha tenuto conto di quanto presentato dalla Pharma e degli end point normalmente valutati a term</w:t>
      </w:r>
      <w:r>
        <w:rPr>
          <w:i/>
          <w:sz w:val="20"/>
          <w:szCs w:val="20"/>
        </w:rPr>
        <w:t xml:space="preserve">ini di legge e prassi. Il caso </w:t>
      </w:r>
      <w:proofErr w:type="spellStart"/>
      <w:r>
        <w:rPr>
          <w:i/>
          <w:sz w:val="20"/>
          <w:szCs w:val="20"/>
        </w:rPr>
        <w:t>a</w:t>
      </w:r>
      <w:r w:rsidR="0048251F" w:rsidRPr="0048251F">
        <w:rPr>
          <w:i/>
          <w:sz w:val="20"/>
          <w:szCs w:val="20"/>
        </w:rPr>
        <w:t>taluren</w:t>
      </w:r>
      <w:proofErr w:type="spellEnd"/>
      <w:r w:rsidR="0048251F" w:rsidRPr="0048251F">
        <w:rPr>
          <w:i/>
          <w:sz w:val="20"/>
          <w:szCs w:val="20"/>
        </w:rPr>
        <w:t xml:space="preserve"> evidenzia che proprio questi ultimi debbano essere calibrati e definiti con criteri che tengano conto delle necessità delle malattie rare e anche della loro scarsa numerosità. Occorre implementare già nei dossier la raccolta di </w:t>
      </w:r>
      <w:proofErr w:type="spellStart"/>
      <w:r w:rsidR="0048251F" w:rsidRPr="0048251F">
        <w:rPr>
          <w:i/>
          <w:sz w:val="20"/>
          <w:szCs w:val="20"/>
        </w:rPr>
        <w:t>PROMs</w:t>
      </w:r>
      <w:proofErr w:type="spellEnd"/>
      <w:r w:rsidR="0048251F" w:rsidRPr="0048251F">
        <w:rPr>
          <w:i/>
          <w:sz w:val="20"/>
          <w:szCs w:val="20"/>
        </w:rPr>
        <w:t xml:space="preserve"> e </w:t>
      </w:r>
      <w:proofErr w:type="spellStart"/>
      <w:r w:rsidR="0048251F" w:rsidRPr="0048251F">
        <w:rPr>
          <w:i/>
          <w:sz w:val="20"/>
          <w:szCs w:val="20"/>
        </w:rPr>
        <w:t>PREMs</w:t>
      </w:r>
      <w:proofErr w:type="spellEnd"/>
      <w:r w:rsidR="0048251F" w:rsidRPr="0048251F">
        <w:rPr>
          <w:i/>
          <w:sz w:val="20"/>
          <w:szCs w:val="20"/>
        </w:rPr>
        <w:t xml:space="preserve"> e valutarli nel complesso delle evidenze scientifiche. Occorre uno sforzo comune fra tutti gli attori in gioco, ognuno per le proprie responsabilità, per trovare procedure che garantiscano la sicurezza del trattamento, la valutazione di aspetti normalmente non presi in considerazione, ovviamente quando vi siano evidenze scientifiche in proposito, e la sua reale efficacia raccogliendo anche </w:t>
      </w:r>
      <w:proofErr w:type="spellStart"/>
      <w:r w:rsidR="0048251F" w:rsidRPr="0048251F">
        <w:rPr>
          <w:i/>
          <w:sz w:val="20"/>
          <w:szCs w:val="20"/>
        </w:rPr>
        <w:t>real</w:t>
      </w:r>
      <w:proofErr w:type="spellEnd"/>
      <w:r w:rsidR="0048251F" w:rsidRPr="0048251F">
        <w:rPr>
          <w:i/>
          <w:sz w:val="20"/>
          <w:szCs w:val="20"/>
        </w:rPr>
        <w:t xml:space="preserve"> world data, in maniera sistematica e completa. Il nostro auspicio è che per le persone attualmente in trattamento possa essere trovata una soluzione ponte che non le lasci comple</w:t>
      </w:r>
      <w:r>
        <w:rPr>
          <w:i/>
          <w:sz w:val="20"/>
          <w:szCs w:val="20"/>
        </w:rPr>
        <w:t>tamente scoperte</w:t>
      </w:r>
      <w:r w:rsidRPr="003F3832">
        <w:rPr>
          <w:sz w:val="20"/>
          <w:szCs w:val="20"/>
        </w:rPr>
        <w:t>.</w:t>
      </w:r>
      <w:r>
        <w:rPr>
          <w:sz w:val="20"/>
          <w:szCs w:val="20"/>
        </w:rPr>
        <w:t>»</w:t>
      </w:r>
    </w:p>
    <w:p w14:paraId="5815AAC4" w14:textId="77777777" w:rsidR="004F71FD" w:rsidRDefault="004F71FD" w:rsidP="004F71FD">
      <w:pPr>
        <w:jc w:val="both"/>
        <w:rPr>
          <w:sz w:val="20"/>
          <w:szCs w:val="20"/>
        </w:rPr>
      </w:pPr>
    </w:p>
    <w:p w14:paraId="5244F38C" w14:textId="77777777" w:rsidR="008B50FF" w:rsidRPr="004F71FD" w:rsidRDefault="0048251F">
      <w:pPr>
        <w:jc w:val="both"/>
        <w:rPr>
          <w:i/>
          <w:sz w:val="20"/>
          <w:szCs w:val="20"/>
        </w:rPr>
      </w:pPr>
      <w:r w:rsidRPr="0048251F">
        <w:rPr>
          <w:i/>
          <w:sz w:val="20"/>
          <w:szCs w:val="20"/>
        </w:rPr>
        <w:t xml:space="preserve">   </w:t>
      </w:r>
    </w:p>
    <w:p w14:paraId="4C086A72" w14:textId="77777777" w:rsidR="00C31EA5" w:rsidRPr="00176051" w:rsidRDefault="00C31EA5" w:rsidP="00C31EA5">
      <w:pPr>
        <w:jc w:val="both"/>
        <w:rPr>
          <w:sz w:val="20"/>
          <w:szCs w:val="20"/>
          <w:u w:val="single"/>
        </w:rPr>
      </w:pPr>
      <w:r w:rsidRPr="00176051">
        <w:rPr>
          <w:sz w:val="20"/>
          <w:szCs w:val="20"/>
          <w:u w:val="single"/>
        </w:rPr>
        <w:t>La campagna</w:t>
      </w:r>
    </w:p>
    <w:p w14:paraId="79E86689" w14:textId="77777777" w:rsidR="008B50FF" w:rsidRPr="00176051" w:rsidRDefault="008B50FF">
      <w:pPr>
        <w:jc w:val="both"/>
        <w:rPr>
          <w:sz w:val="20"/>
          <w:szCs w:val="20"/>
        </w:rPr>
      </w:pPr>
    </w:p>
    <w:p w14:paraId="63B28EC7" w14:textId="77777777" w:rsidR="006957B9" w:rsidRPr="00176051" w:rsidRDefault="00C31EA5">
      <w:pPr>
        <w:jc w:val="both"/>
        <w:rPr>
          <w:sz w:val="20"/>
          <w:szCs w:val="20"/>
        </w:rPr>
      </w:pPr>
      <w:r>
        <w:rPr>
          <w:sz w:val="20"/>
          <w:szCs w:val="20"/>
        </w:rPr>
        <w:t>Dopo il primo parere negativo espresso a settembre 2023,</w:t>
      </w:r>
      <w:r w:rsidR="006957B9" w:rsidRPr="00176051">
        <w:rPr>
          <w:sz w:val="20"/>
          <w:szCs w:val="20"/>
        </w:rPr>
        <w:t xml:space="preserve"> le associazioni di pazienti, iniziando da </w:t>
      </w:r>
      <w:r w:rsidR="006957B9" w:rsidRPr="00C31EA5">
        <w:rPr>
          <w:b/>
          <w:sz w:val="20"/>
          <w:szCs w:val="20"/>
        </w:rPr>
        <w:t xml:space="preserve">Parent Project </w:t>
      </w:r>
      <w:proofErr w:type="spellStart"/>
      <w:r w:rsidR="006957B9" w:rsidRPr="00C31EA5">
        <w:rPr>
          <w:b/>
          <w:sz w:val="20"/>
          <w:szCs w:val="20"/>
        </w:rPr>
        <w:t>aps</w:t>
      </w:r>
      <w:proofErr w:type="spellEnd"/>
      <w:r w:rsidR="006957B9" w:rsidRPr="00176051">
        <w:rPr>
          <w:sz w:val="20"/>
          <w:szCs w:val="20"/>
        </w:rPr>
        <w:t>, che riunisce persone e famiglie che convivono con la distrofia muscolare</w:t>
      </w:r>
      <w:r>
        <w:rPr>
          <w:sz w:val="20"/>
          <w:szCs w:val="20"/>
        </w:rPr>
        <w:t xml:space="preserve"> di Duchenne, si sono mobilitate</w:t>
      </w:r>
      <w:r w:rsidR="006957B9" w:rsidRPr="00176051">
        <w:rPr>
          <w:sz w:val="20"/>
          <w:szCs w:val="20"/>
        </w:rPr>
        <w:t>.</w:t>
      </w:r>
    </w:p>
    <w:p w14:paraId="541C4F9E" w14:textId="77777777" w:rsidR="008B50FF" w:rsidRPr="00176051" w:rsidRDefault="008B50FF">
      <w:pPr>
        <w:jc w:val="both"/>
        <w:rPr>
          <w:sz w:val="20"/>
          <w:szCs w:val="20"/>
        </w:rPr>
      </w:pPr>
    </w:p>
    <w:p w14:paraId="5D274CBE" w14:textId="77777777" w:rsidR="00C31EA5" w:rsidRDefault="00F93B17">
      <w:pPr>
        <w:jc w:val="both"/>
        <w:rPr>
          <w:sz w:val="20"/>
          <w:szCs w:val="20"/>
        </w:rPr>
      </w:pPr>
      <w:r w:rsidRPr="00176051">
        <w:rPr>
          <w:sz w:val="20"/>
          <w:szCs w:val="20"/>
        </w:rPr>
        <w:t xml:space="preserve">Secondo le famiglie, dopo anni di utilizzo efficace, </w:t>
      </w:r>
      <w:proofErr w:type="spellStart"/>
      <w:r w:rsidRPr="00176051">
        <w:rPr>
          <w:sz w:val="20"/>
          <w:szCs w:val="20"/>
        </w:rPr>
        <w:t>ataluren</w:t>
      </w:r>
      <w:proofErr w:type="spellEnd"/>
      <w:r w:rsidRPr="00176051">
        <w:rPr>
          <w:sz w:val="20"/>
          <w:szCs w:val="20"/>
        </w:rPr>
        <w:t xml:space="preserve"> è un farmaco </w:t>
      </w:r>
      <w:r w:rsidRPr="00176051">
        <w:rPr>
          <w:b/>
          <w:sz w:val="20"/>
          <w:szCs w:val="20"/>
        </w:rPr>
        <w:t>sicuro</w:t>
      </w:r>
      <w:r w:rsidRPr="00176051">
        <w:rPr>
          <w:sz w:val="20"/>
          <w:szCs w:val="20"/>
        </w:rPr>
        <w:t xml:space="preserve"> e </w:t>
      </w:r>
      <w:r w:rsidRPr="00176051">
        <w:rPr>
          <w:b/>
          <w:sz w:val="20"/>
          <w:szCs w:val="20"/>
        </w:rPr>
        <w:t>facile</w:t>
      </w:r>
      <w:r w:rsidRPr="00176051">
        <w:rPr>
          <w:sz w:val="20"/>
          <w:szCs w:val="20"/>
        </w:rPr>
        <w:t xml:space="preserve"> da usare con </w:t>
      </w:r>
    </w:p>
    <w:p w14:paraId="47B807E3" w14:textId="77777777" w:rsidR="008B50FF" w:rsidRPr="00176051" w:rsidRDefault="00F93B17">
      <w:pPr>
        <w:jc w:val="both"/>
        <w:rPr>
          <w:sz w:val="20"/>
          <w:szCs w:val="20"/>
        </w:rPr>
      </w:pPr>
      <w:r w:rsidRPr="00176051">
        <w:rPr>
          <w:sz w:val="20"/>
          <w:szCs w:val="20"/>
        </w:rPr>
        <w:t>i bambini. Il rallentamento della progressione della patologia è comunemente osservato</w:t>
      </w:r>
      <w:r w:rsidR="006957B9" w:rsidRPr="00176051">
        <w:rPr>
          <w:sz w:val="20"/>
          <w:szCs w:val="20"/>
        </w:rPr>
        <w:t xml:space="preserve"> e spesso supera le aspettative, anche nei pazienti più gravemente colpiti.</w:t>
      </w:r>
    </w:p>
    <w:p w14:paraId="7A137AC2" w14:textId="77777777" w:rsidR="00176051" w:rsidRDefault="00F93B17">
      <w:pPr>
        <w:jc w:val="both"/>
        <w:rPr>
          <w:sz w:val="20"/>
          <w:szCs w:val="20"/>
        </w:rPr>
      </w:pPr>
      <w:r w:rsidRPr="00176051">
        <w:rPr>
          <w:sz w:val="20"/>
          <w:szCs w:val="20"/>
        </w:rPr>
        <w:t xml:space="preserve">I resoconti delle famiglie sono in linea con i dati pubblicati dal registro STRIDE, che offre un'opportunità </w:t>
      </w:r>
    </w:p>
    <w:p w14:paraId="585968E0" w14:textId="77777777" w:rsidR="008B50FF" w:rsidRPr="00176051" w:rsidRDefault="00F93B17">
      <w:pPr>
        <w:jc w:val="both"/>
        <w:rPr>
          <w:sz w:val="20"/>
          <w:szCs w:val="20"/>
        </w:rPr>
      </w:pPr>
      <w:r w:rsidRPr="00176051">
        <w:rPr>
          <w:sz w:val="20"/>
          <w:szCs w:val="20"/>
        </w:rPr>
        <w:t xml:space="preserve">unica di osservare direttamente i benefici a lungo termine di </w:t>
      </w:r>
      <w:proofErr w:type="spellStart"/>
      <w:r w:rsidRPr="00176051">
        <w:rPr>
          <w:sz w:val="20"/>
          <w:szCs w:val="20"/>
        </w:rPr>
        <w:t>ataluren</w:t>
      </w:r>
      <w:proofErr w:type="spellEnd"/>
      <w:r w:rsidRPr="00176051">
        <w:rPr>
          <w:sz w:val="20"/>
          <w:szCs w:val="20"/>
        </w:rPr>
        <w:t xml:space="preserve"> in termini di ritardo nella perdita della deambulazione. </w:t>
      </w:r>
    </w:p>
    <w:p w14:paraId="791931B6" w14:textId="77777777" w:rsidR="00176051" w:rsidRPr="00176051" w:rsidRDefault="00176051">
      <w:pPr>
        <w:jc w:val="both"/>
        <w:rPr>
          <w:sz w:val="20"/>
          <w:szCs w:val="20"/>
        </w:rPr>
      </w:pPr>
    </w:p>
    <w:p w14:paraId="5695193D" w14:textId="77777777" w:rsidR="008B50FF" w:rsidRPr="00176051" w:rsidRDefault="00C31EA5">
      <w:pPr>
        <w:jc w:val="both"/>
        <w:rPr>
          <w:sz w:val="20"/>
          <w:szCs w:val="20"/>
          <w:u w:val="single"/>
        </w:rPr>
      </w:pPr>
      <w:r>
        <w:rPr>
          <w:sz w:val="20"/>
          <w:szCs w:val="20"/>
        </w:rPr>
        <w:t>Per dare voce ai pazienti</w:t>
      </w:r>
      <w:r w:rsidR="00F93B17" w:rsidRPr="00176051">
        <w:rPr>
          <w:sz w:val="20"/>
          <w:szCs w:val="20"/>
        </w:rPr>
        <w:t xml:space="preserve"> è nata </w:t>
      </w:r>
      <w:hyperlink r:id="rId12">
        <w:r w:rsidR="00F93B17" w:rsidRPr="00176051">
          <w:rPr>
            <w:sz w:val="20"/>
            <w:szCs w:val="20"/>
            <w:u w:val="single"/>
          </w:rPr>
          <w:t>Buy Some Time</w:t>
        </w:r>
      </w:hyperlink>
      <w:r w:rsidR="00F93B17" w:rsidRPr="00176051">
        <w:rPr>
          <w:sz w:val="20"/>
          <w:szCs w:val="20"/>
        </w:rPr>
        <w:t xml:space="preserve">, una campagna che riunisce le associazioni, le famiglie ed i pazienti di tutta Europa sotto un unico </w:t>
      </w:r>
      <w:proofErr w:type="spellStart"/>
      <w:r w:rsidR="00F93B17" w:rsidRPr="00176051">
        <w:rPr>
          <w:sz w:val="20"/>
          <w:szCs w:val="20"/>
        </w:rPr>
        <w:t>claim</w:t>
      </w:r>
      <w:proofErr w:type="spellEnd"/>
      <w:r w:rsidR="00F93B17" w:rsidRPr="00176051">
        <w:rPr>
          <w:sz w:val="20"/>
          <w:szCs w:val="20"/>
        </w:rPr>
        <w:t xml:space="preserve">, insieme ad una petizione su </w:t>
      </w:r>
      <w:hyperlink r:id="rId13">
        <w:r w:rsidR="00F93B17" w:rsidRPr="00176051">
          <w:rPr>
            <w:sz w:val="20"/>
            <w:szCs w:val="20"/>
            <w:u w:val="single"/>
          </w:rPr>
          <w:t>Change.org che ha raccolto più di 15.000 firme.</w:t>
        </w:r>
      </w:hyperlink>
    </w:p>
    <w:p w14:paraId="30F61865" w14:textId="77777777" w:rsidR="008B50FF" w:rsidRPr="00176051" w:rsidRDefault="008B50FF">
      <w:pPr>
        <w:jc w:val="both"/>
        <w:rPr>
          <w:b/>
          <w:sz w:val="20"/>
          <w:szCs w:val="20"/>
        </w:rPr>
      </w:pPr>
    </w:p>
    <w:p w14:paraId="6C12AF5C" w14:textId="77777777" w:rsidR="008B50FF" w:rsidRPr="00176051" w:rsidRDefault="00C31EA5">
      <w:pPr>
        <w:jc w:val="both"/>
        <w:rPr>
          <w:sz w:val="20"/>
          <w:szCs w:val="20"/>
        </w:rPr>
      </w:pPr>
      <w:r>
        <w:rPr>
          <w:sz w:val="20"/>
          <w:szCs w:val="20"/>
        </w:rPr>
        <w:t>Dopo il secondo parere negativo l</w:t>
      </w:r>
      <w:r w:rsidR="00F93B17" w:rsidRPr="00176051">
        <w:rPr>
          <w:sz w:val="20"/>
          <w:szCs w:val="20"/>
        </w:rPr>
        <w:t xml:space="preserve">a scelta, dunque, è stata quella di </w:t>
      </w:r>
      <w:r w:rsidR="00F93B17" w:rsidRPr="00176051">
        <w:rPr>
          <w:b/>
          <w:sz w:val="20"/>
          <w:szCs w:val="20"/>
        </w:rPr>
        <w:t>fare appello alla Commissione Europea</w:t>
      </w:r>
      <w:r w:rsidR="00F93B17" w:rsidRPr="00176051">
        <w:rPr>
          <w:sz w:val="20"/>
          <w:szCs w:val="20"/>
        </w:rPr>
        <w:t xml:space="preserve">. Così </w:t>
      </w:r>
      <w:r w:rsidR="00F93B17" w:rsidRPr="00176051">
        <w:rPr>
          <w:b/>
          <w:sz w:val="20"/>
          <w:szCs w:val="20"/>
        </w:rPr>
        <w:t xml:space="preserve">Parent Project </w:t>
      </w:r>
      <w:proofErr w:type="spellStart"/>
      <w:r w:rsidR="00F93B17" w:rsidRPr="00176051">
        <w:rPr>
          <w:b/>
          <w:sz w:val="20"/>
          <w:szCs w:val="20"/>
        </w:rPr>
        <w:t>aps</w:t>
      </w:r>
      <w:proofErr w:type="spellEnd"/>
      <w:r w:rsidR="00F93B17" w:rsidRPr="00176051">
        <w:rPr>
          <w:sz w:val="20"/>
          <w:szCs w:val="20"/>
        </w:rPr>
        <w:t xml:space="preserve">, </w:t>
      </w:r>
      <w:r w:rsidR="00F93B17" w:rsidRPr="00176051">
        <w:rPr>
          <w:b/>
          <w:sz w:val="20"/>
          <w:szCs w:val="20"/>
        </w:rPr>
        <w:t>UILDM</w:t>
      </w:r>
      <w:r w:rsidR="00F93B17" w:rsidRPr="00176051">
        <w:rPr>
          <w:sz w:val="20"/>
          <w:szCs w:val="20"/>
        </w:rPr>
        <w:t xml:space="preserve"> – Unione Italiana Lotta alla Distrofia Muscolare e </w:t>
      </w:r>
      <w:r w:rsidR="00F93B17" w:rsidRPr="00176051">
        <w:rPr>
          <w:b/>
          <w:sz w:val="20"/>
          <w:szCs w:val="20"/>
        </w:rPr>
        <w:t>UNIAMO</w:t>
      </w:r>
      <w:r w:rsidR="00F93B17" w:rsidRPr="00176051">
        <w:rPr>
          <w:sz w:val="20"/>
          <w:szCs w:val="20"/>
        </w:rPr>
        <w:t xml:space="preserve"> – Federazione Italiana Malattie Rare, hanno scritto </w:t>
      </w:r>
      <w:r w:rsidR="00F93B17" w:rsidRPr="00176051">
        <w:rPr>
          <w:b/>
          <w:sz w:val="20"/>
          <w:szCs w:val="20"/>
        </w:rPr>
        <w:t>una lettera alla Commissione Europea e all’EMA</w:t>
      </w:r>
      <w:sdt>
        <w:sdtPr>
          <w:rPr>
            <w:sz w:val="20"/>
            <w:szCs w:val="20"/>
          </w:rPr>
          <w:tag w:val="goog_rdk_3"/>
          <w:id w:val="491610285"/>
        </w:sdtPr>
        <w:sdtEndPr/>
        <w:sdtContent>
          <w:r w:rsidR="00F93B17" w:rsidRPr="00176051">
            <w:rPr>
              <w:rFonts w:eastAsia="Arial Unicode MS"/>
              <w:sz w:val="20"/>
              <w:szCs w:val="20"/>
            </w:rPr>
            <w:t xml:space="preserve"> per chi</w:t>
          </w:r>
          <w:r>
            <w:rPr>
              <w:rFonts w:eastAsia="Arial Unicode MS"/>
              <w:sz w:val="20"/>
              <w:szCs w:val="20"/>
            </w:rPr>
            <w:t>edere di rivedere la decisione</w:t>
          </w:r>
          <w:r w:rsidR="00F93B17" w:rsidRPr="00176051">
            <w:rPr>
              <w:rFonts w:eastAsia="Arial Unicode MS"/>
              <w:sz w:val="20"/>
              <w:szCs w:val="20"/>
            </w:rPr>
            <w:t xml:space="preserve">. </w:t>
          </w:r>
        </w:sdtContent>
      </w:sdt>
    </w:p>
    <w:p w14:paraId="23DE4001" w14:textId="77777777" w:rsidR="008B50FF" w:rsidRPr="00176051" w:rsidRDefault="008B50FF">
      <w:pPr>
        <w:jc w:val="both"/>
        <w:rPr>
          <w:sz w:val="20"/>
          <w:szCs w:val="20"/>
        </w:rPr>
      </w:pPr>
    </w:p>
    <w:p w14:paraId="204A2947" w14:textId="460CD6E4" w:rsidR="008B50FF" w:rsidRPr="00176051" w:rsidRDefault="00F93B17">
      <w:pPr>
        <w:jc w:val="both"/>
        <w:rPr>
          <w:sz w:val="20"/>
          <w:szCs w:val="20"/>
        </w:rPr>
      </w:pPr>
      <w:r w:rsidRPr="00176051">
        <w:rPr>
          <w:sz w:val="20"/>
          <w:szCs w:val="20"/>
        </w:rPr>
        <w:t xml:space="preserve">Anche i responsabili dei Network clinici dell'assistenza primaria per la distrofia muscolare di Duchenne (DMD) in Italia, tramite </w:t>
      </w:r>
      <w:r w:rsidRPr="00176051">
        <w:rPr>
          <w:b/>
          <w:sz w:val="20"/>
          <w:szCs w:val="20"/>
        </w:rPr>
        <w:t>l’Associazione Italiana Miologia (AIM)</w:t>
      </w:r>
      <w:sdt>
        <w:sdtPr>
          <w:rPr>
            <w:sz w:val="20"/>
            <w:szCs w:val="20"/>
          </w:rPr>
          <w:tag w:val="goog_rdk_4"/>
          <w:id w:val="560370888"/>
        </w:sdtPr>
        <w:sdtEndPr/>
        <w:sdtContent>
          <w:r w:rsidRPr="00176051">
            <w:rPr>
              <w:rFonts w:eastAsia="Arial Unicode MS"/>
              <w:sz w:val="20"/>
              <w:szCs w:val="20"/>
            </w:rPr>
            <w:t xml:space="preserve">, e molti altri paesi, si sono mobilitati per esprimere il loro sostegno al mantenimento di </w:t>
          </w:r>
          <w:proofErr w:type="spellStart"/>
          <w:r w:rsidRPr="00176051">
            <w:rPr>
              <w:rFonts w:eastAsia="Arial Unicode MS"/>
              <w:sz w:val="20"/>
              <w:szCs w:val="20"/>
            </w:rPr>
            <w:t>Translarna</w:t>
          </w:r>
          <w:proofErr w:type="spellEnd"/>
          <w:r w:rsidRPr="00176051">
            <w:rPr>
              <w:rFonts w:eastAsia="Arial Unicode MS"/>
              <w:sz w:val="20"/>
              <w:szCs w:val="20"/>
            </w:rPr>
            <w:t>™ (</w:t>
          </w:r>
          <w:proofErr w:type="spellStart"/>
          <w:r w:rsidRPr="00176051">
            <w:rPr>
              <w:rFonts w:eastAsia="Arial Unicode MS"/>
              <w:sz w:val="20"/>
              <w:szCs w:val="20"/>
            </w:rPr>
            <w:t>ataluren</w:t>
          </w:r>
          <w:proofErr w:type="spellEnd"/>
          <w:r w:rsidRPr="00176051">
            <w:rPr>
              <w:rFonts w:eastAsia="Arial Unicode MS"/>
              <w:sz w:val="20"/>
              <w:szCs w:val="20"/>
            </w:rPr>
            <w:t xml:space="preserve">) come opzione medica nell'Unione Europea e hanno chiesto di sospendere la decisione sul mancato rinnovo dell'autorizzazione condizionata. </w:t>
          </w:r>
          <w:r w:rsidR="008A52C9">
            <w:rPr>
              <w:rFonts w:eastAsia="Arial Unicode MS"/>
              <w:sz w:val="20"/>
              <w:szCs w:val="20"/>
            </w:rPr>
            <w:t xml:space="preserve">Il Prof. </w:t>
          </w:r>
          <w:r w:rsidR="008A52C9" w:rsidRPr="008A52C9">
            <w:rPr>
              <w:rFonts w:eastAsia="Arial Unicode MS"/>
              <w:b/>
              <w:sz w:val="20"/>
              <w:szCs w:val="20"/>
            </w:rPr>
            <w:t>Giacomo Comi</w:t>
          </w:r>
          <w:r w:rsidR="008A52C9">
            <w:rPr>
              <w:rFonts w:eastAsia="Arial Unicode MS"/>
              <w:sz w:val="20"/>
              <w:szCs w:val="20"/>
            </w:rPr>
            <w:t>, presidente di AIM, sottolinea come «</w:t>
          </w:r>
          <w:r w:rsidR="008A52C9" w:rsidRPr="008A52C9">
            <w:rPr>
              <w:rFonts w:eastAsia="Arial Unicode MS"/>
              <w:i/>
              <w:sz w:val="20"/>
              <w:szCs w:val="20"/>
            </w:rPr>
            <w:t xml:space="preserve">la decisione di CHMP non sembra considerare l’insieme dell’evidenza, inclusa la differenza nell’età di perdita della deambulazione indipendente osservata nelle coorti prospettiche italiana ed inglese trattate con </w:t>
          </w:r>
          <w:proofErr w:type="spellStart"/>
          <w:r w:rsidR="008A52C9" w:rsidRPr="008A52C9">
            <w:rPr>
              <w:rFonts w:eastAsia="Arial Unicode MS"/>
              <w:i/>
              <w:sz w:val="20"/>
              <w:szCs w:val="20"/>
            </w:rPr>
            <w:t>Translarna</w:t>
          </w:r>
          <w:proofErr w:type="spellEnd"/>
          <w:r w:rsidR="00B26626" w:rsidRPr="00C31EA5">
            <w:rPr>
              <w:rFonts w:eastAsia="Arial Unicode MS"/>
              <w:b/>
              <w:sz w:val="20"/>
              <w:szCs w:val="20"/>
            </w:rPr>
            <w:t>™</w:t>
          </w:r>
          <w:r w:rsidR="008A52C9" w:rsidRPr="008A52C9">
            <w:rPr>
              <w:rFonts w:eastAsia="Arial Unicode MS"/>
              <w:i/>
              <w:sz w:val="20"/>
              <w:szCs w:val="20"/>
            </w:rPr>
            <w:t>. Attendiamo la decisione della Commissione Europea e nel contempo continuiamo ad estendere gli studi clinici sulla Distrofia Muscolare di Duchenne</w:t>
          </w:r>
          <w:r w:rsidR="008A52C9">
            <w:rPr>
              <w:rFonts w:eastAsia="Arial Unicode MS"/>
              <w:sz w:val="20"/>
              <w:szCs w:val="20"/>
            </w:rPr>
            <w:t>».</w:t>
          </w:r>
        </w:sdtContent>
      </w:sdt>
    </w:p>
    <w:p w14:paraId="581E4423" w14:textId="77777777" w:rsidR="008B50FF" w:rsidRDefault="008B50FF">
      <w:pPr>
        <w:jc w:val="both"/>
        <w:rPr>
          <w:sz w:val="20"/>
          <w:szCs w:val="20"/>
        </w:rPr>
      </w:pPr>
    </w:p>
    <w:p w14:paraId="1C28C729" w14:textId="2FECFCE0" w:rsidR="003A49E2" w:rsidRDefault="003A49E2">
      <w:pPr>
        <w:jc w:val="both"/>
        <w:rPr>
          <w:sz w:val="20"/>
          <w:szCs w:val="20"/>
        </w:rPr>
      </w:pPr>
      <w:r>
        <w:rPr>
          <w:sz w:val="20"/>
          <w:szCs w:val="20"/>
        </w:rPr>
        <w:t xml:space="preserve">Sottolinea il Prof. </w:t>
      </w:r>
      <w:r w:rsidRPr="00E25068">
        <w:rPr>
          <w:b/>
          <w:sz w:val="20"/>
          <w:szCs w:val="20"/>
        </w:rPr>
        <w:t>Eugenio Mercuri</w:t>
      </w:r>
      <w:r>
        <w:rPr>
          <w:sz w:val="20"/>
          <w:szCs w:val="20"/>
        </w:rPr>
        <w:t xml:space="preserve"> (Policlinico Gemelli): «</w:t>
      </w:r>
      <w:r w:rsidRPr="003A49E2">
        <w:rPr>
          <w:i/>
          <w:sz w:val="20"/>
          <w:szCs w:val="20"/>
        </w:rPr>
        <w:t xml:space="preserve">La decisione del CHMP sottolinea le </w:t>
      </w:r>
      <w:r w:rsidR="00065468">
        <w:rPr>
          <w:i/>
          <w:sz w:val="20"/>
          <w:szCs w:val="20"/>
        </w:rPr>
        <w:t xml:space="preserve">difficoltà </w:t>
      </w:r>
      <w:r w:rsidRPr="003A49E2">
        <w:rPr>
          <w:i/>
          <w:sz w:val="20"/>
          <w:szCs w:val="20"/>
        </w:rPr>
        <w:lastRenderedPageBreak/>
        <w:t xml:space="preserve">di giudicare studi clinici in malattie rare usando criteri utilizzati per malattie </w:t>
      </w:r>
      <w:r w:rsidR="00B26626" w:rsidRPr="003A49E2">
        <w:rPr>
          <w:i/>
          <w:sz w:val="20"/>
          <w:szCs w:val="20"/>
        </w:rPr>
        <w:t>più</w:t>
      </w:r>
      <w:r w:rsidRPr="003A49E2">
        <w:rPr>
          <w:i/>
          <w:sz w:val="20"/>
          <w:szCs w:val="20"/>
        </w:rPr>
        <w:t xml:space="preserve"> comuni. La poca attenzione nei confronti dei risultati dei registri, fortemente sostenuti dalla comunità Duchenne e dai clinici, offre un ulteriore elemento di preoccupazione</w:t>
      </w:r>
      <w:r w:rsidRPr="003A49E2">
        <w:rPr>
          <w:sz w:val="20"/>
          <w:szCs w:val="20"/>
        </w:rPr>
        <w:t>.</w:t>
      </w:r>
      <w:r>
        <w:rPr>
          <w:sz w:val="20"/>
          <w:szCs w:val="20"/>
        </w:rPr>
        <w:t>»</w:t>
      </w:r>
    </w:p>
    <w:p w14:paraId="636D3E91" w14:textId="77777777" w:rsidR="00AB3EDD" w:rsidRDefault="00AB3EDD">
      <w:pPr>
        <w:jc w:val="both"/>
        <w:rPr>
          <w:sz w:val="20"/>
          <w:szCs w:val="20"/>
        </w:rPr>
      </w:pPr>
    </w:p>
    <w:p w14:paraId="7106363C" w14:textId="77777777" w:rsidR="00730269" w:rsidRDefault="00730269">
      <w:pPr>
        <w:jc w:val="both"/>
        <w:rPr>
          <w:i/>
          <w:sz w:val="20"/>
          <w:szCs w:val="20"/>
        </w:rPr>
      </w:pPr>
    </w:p>
    <w:p w14:paraId="165B9BC7" w14:textId="77777777" w:rsidR="008B50FF" w:rsidRDefault="00F93B17">
      <w:pPr>
        <w:jc w:val="both"/>
        <w:rPr>
          <w:i/>
          <w:sz w:val="20"/>
          <w:szCs w:val="20"/>
        </w:rPr>
      </w:pPr>
      <w:r>
        <w:rPr>
          <w:i/>
          <w:sz w:val="20"/>
          <w:szCs w:val="20"/>
        </w:rPr>
        <w:t xml:space="preserve">La distrofia muscolare di Duchenne (DMD) è una rara patologia genetica che colpisce 1 su 5000 neonati maschi. È la forma più grave delle distrofie muscolari, si manifesta in età pediatrica e causa una progressiva degenerazione dei muscoli. La distrofia muscolare di Becker (BMD) è una variante più lieve, il cui decorso varia però da paziente a paziente. Al momento, non esiste una cura. </w:t>
      </w:r>
    </w:p>
    <w:p w14:paraId="5373DE0F" w14:textId="77777777" w:rsidR="008B50FF" w:rsidRDefault="008B50FF">
      <w:pPr>
        <w:jc w:val="both"/>
        <w:rPr>
          <w:i/>
          <w:sz w:val="20"/>
          <w:szCs w:val="20"/>
        </w:rPr>
      </w:pPr>
    </w:p>
    <w:p w14:paraId="1F1ACB34" w14:textId="77777777" w:rsidR="008B50FF" w:rsidRDefault="00F93B17">
      <w:pPr>
        <w:widowControl/>
        <w:pBdr>
          <w:top w:val="none" w:sz="0" w:space="0" w:color="000000"/>
          <w:left w:val="none" w:sz="0" w:space="0" w:color="000000"/>
          <w:bottom w:val="none" w:sz="0" w:space="0" w:color="000000"/>
          <w:right w:val="none" w:sz="0" w:space="0" w:color="000000"/>
          <w:between w:val="none" w:sz="0" w:space="0" w:color="000000"/>
        </w:pBdr>
        <w:jc w:val="both"/>
        <w:rPr>
          <w:rFonts w:cs="Verdana"/>
          <w:i/>
          <w:sz w:val="20"/>
          <w:szCs w:val="20"/>
        </w:rPr>
      </w:pPr>
      <w:r>
        <w:rPr>
          <w:rFonts w:cs="Verdana"/>
          <w:b/>
          <w:i/>
          <w:sz w:val="20"/>
          <w:szCs w:val="20"/>
        </w:rPr>
        <w:t>UNIAMO</w:t>
      </w:r>
      <w:r>
        <w:rPr>
          <w:rFonts w:cs="Verdana"/>
          <w:i/>
          <w:sz w:val="20"/>
          <w:szCs w:val="20"/>
        </w:rPr>
        <w:t xml:space="preserve"> Federazione Italiana Malattie Rare è l’ente di rappresentanza della comunità delle persone con malattia rara. Dal 1999 opera con la missione di migliorare la qualità della vita, tutelare e promuovere i diritti delle persone con malattia rara, delle loro famiglie e caregiver. La Federazione sviluppa un dialogo costante con gli esponenti delle Istituzioni, ricercatori, player privati, rappresentando le istanze delle persone con malattia rara e le possibili soluzioni. La forza di Uniamo è data dal collezionare le voci delle persone che si trovano ad impattare con una malattia rara o </w:t>
      </w:r>
      <w:proofErr w:type="spellStart"/>
      <w:r>
        <w:rPr>
          <w:rFonts w:cs="Verdana"/>
          <w:i/>
          <w:sz w:val="20"/>
          <w:szCs w:val="20"/>
        </w:rPr>
        <w:t>ultrarara</w:t>
      </w:r>
      <w:proofErr w:type="spellEnd"/>
      <w:r>
        <w:rPr>
          <w:rFonts w:cs="Verdana"/>
          <w:i/>
          <w:sz w:val="20"/>
          <w:szCs w:val="20"/>
        </w:rPr>
        <w:t>, oltre che a quelli che sono ancora in cerca di una diagnosi, e di tutte le Associazioni per trasformarle in un’unica voce, capace di essere ascoltata in tutti i tavoli decisionali: rappresentare una comunità di oltre due milioni di persone ha un peso che si fa notare nelle sedi istituzionali.</w:t>
      </w:r>
    </w:p>
    <w:p w14:paraId="61F256FD" w14:textId="77777777" w:rsidR="008B50FF" w:rsidRDefault="008B50FF">
      <w:pPr>
        <w:jc w:val="both"/>
        <w:rPr>
          <w:b/>
          <w:i/>
          <w:sz w:val="20"/>
          <w:szCs w:val="20"/>
        </w:rPr>
      </w:pPr>
    </w:p>
    <w:p w14:paraId="29002498" w14:textId="77777777" w:rsidR="008B50FF" w:rsidRDefault="00F93B17">
      <w:pPr>
        <w:jc w:val="both"/>
        <w:rPr>
          <w:i/>
          <w:sz w:val="20"/>
          <w:szCs w:val="20"/>
        </w:rPr>
      </w:pPr>
      <w:r>
        <w:rPr>
          <w:b/>
          <w:i/>
          <w:sz w:val="20"/>
          <w:szCs w:val="20"/>
        </w:rPr>
        <w:t>UILDM</w:t>
      </w:r>
      <w:r>
        <w:rPr>
          <w:i/>
          <w:sz w:val="20"/>
          <w:szCs w:val="20"/>
        </w:rPr>
        <w:t xml:space="preserve"> 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65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0588984A" w14:textId="77777777" w:rsidR="008B50FF" w:rsidRDefault="008B50FF">
      <w:pPr>
        <w:jc w:val="both"/>
        <w:rPr>
          <w:b/>
          <w:i/>
          <w:sz w:val="20"/>
          <w:szCs w:val="20"/>
        </w:rPr>
      </w:pPr>
    </w:p>
    <w:p w14:paraId="644703C8" w14:textId="77777777" w:rsidR="008B50FF" w:rsidRDefault="008B50FF">
      <w:pPr>
        <w:jc w:val="both"/>
        <w:rPr>
          <w:b/>
          <w:i/>
          <w:sz w:val="20"/>
          <w:szCs w:val="20"/>
        </w:rPr>
      </w:pPr>
    </w:p>
    <w:p w14:paraId="1368F2A4" w14:textId="77777777" w:rsidR="008B50FF" w:rsidRDefault="00F93B17">
      <w:pPr>
        <w:jc w:val="both"/>
        <w:rPr>
          <w:i/>
          <w:sz w:val="20"/>
          <w:szCs w:val="20"/>
        </w:rPr>
      </w:pPr>
      <w:r>
        <w:rPr>
          <w:b/>
          <w:i/>
          <w:sz w:val="20"/>
          <w:szCs w:val="20"/>
        </w:rPr>
        <w:t xml:space="preserve">Parent Project </w:t>
      </w:r>
      <w:proofErr w:type="spellStart"/>
      <w:r>
        <w:rPr>
          <w:b/>
          <w:i/>
          <w:sz w:val="20"/>
          <w:szCs w:val="20"/>
        </w:rPr>
        <w:t>aps</w:t>
      </w:r>
      <w:proofErr w:type="spellEnd"/>
      <w:r>
        <w:rPr>
          <w:i/>
          <w:sz w:val="20"/>
          <w:szCs w:val="20"/>
        </w:rPr>
        <w:t xml:space="preserve"> è un’associazione di pazienti e genitori con figli affetti da distrofia muscolare di Duchenne e Becker. Dal 1996 lavora per migliorare il trattamento, la qualità della vita e le prospettive a lungo termine dei bambini e ragazzi affetti dalla patologia attraverso la ricerca, l’educazione, la formazione e la sensibilizzazione. Gli obiettivi di fondo che hanno fatto crescere l’associazione fino ad oggi sono quelli di affiancare e sostenere le famiglie attraverso una rete di Centri Ascolto, promuovere e finanziare la ricerca scientifica e sviluppare un network collaborativo in grado di condividere e diffondere informazioni chiave.</w:t>
      </w:r>
    </w:p>
    <w:p w14:paraId="3C312F08" w14:textId="77777777" w:rsidR="008B50FF" w:rsidRDefault="008B50FF">
      <w:pPr>
        <w:jc w:val="both"/>
        <w:rPr>
          <w:i/>
          <w:sz w:val="20"/>
          <w:szCs w:val="20"/>
        </w:rPr>
      </w:pPr>
    </w:p>
    <w:p w14:paraId="45E61B40" w14:textId="77777777" w:rsidR="008B50FF" w:rsidRDefault="008B50FF">
      <w:pPr>
        <w:jc w:val="both"/>
        <w:rPr>
          <w:i/>
          <w:sz w:val="20"/>
          <w:szCs w:val="20"/>
        </w:rPr>
      </w:pPr>
    </w:p>
    <w:p w14:paraId="27B03BD2" w14:textId="77777777" w:rsidR="008B50FF" w:rsidRDefault="00F93B17">
      <w:pPr>
        <w:tabs>
          <w:tab w:val="left" w:pos="2460"/>
        </w:tabs>
        <w:rPr>
          <w:b/>
          <w:sz w:val="20"/>
          <w:szCs w:val="20"/>
        </w:rPr>
      </w:pPr>
      <w:r>
        <w:rPr>
          <w:b/>
          <w:sz w:val="20"/>
          <w:szCs w:val="20"/>
        </w:rPr>
        <w:t>Per informazioni:</w:t>
      </w:r>
    </w:p>
    <w:p w14:paraId="2EF3AB66" w14:textId="77777777" w:rsidR="008B50FF" w:rsidRDefault="008B50FF">
      <w:pPr>
        <w:tabs>
          <w:tab w:val="left" w:pos="2460"/>
        </w:tabs>
        <w:rPr>
          <w:b/>
          <w:sz w:val="20"/>
          <w:szCs w:val="20"/>
        </w:rPr>
      </w:pPr>
    </w:p>
    <w:p w14:paraId="5503462A" w14:textId="77777777" w:rsidR="008B50FF" w:rsidRDefault="008B50FF" w:rsidP="00B26626">
      <w:pPr>
        <w:tabs>
          <w:tab w:val="left" w:pos="2460"/>
        </w:tabs>
        <w:rPr>
          <w:sz w:val="20"/>
          <w:szCs w:val="20"/>
        </w:rPr>
      </w:pPr>
    </w:p>
    <w:p w14:paraId="79A7987D" w14:textId="77777777" w:rsidR="008B50FF" w:rsidRDefault="00F93B17">
      <w:pPr>
        <w:rPr>
          <w:sz w:val="20"/>
          <w:szCs w:val="20"/>
        </w:rPr>
      </w:pPr>
      <w:r>
        <w:rPr>
          <w:sz w:val="20"/>
          <w:szCs w:val="20"/>
          <w:u w:val="single"/>
        </w:rPr>
        <w:t>Ufficio stampa UNIAMO</w:t>
      </w:r>
      <w:r>
        <w:rPr>
          <w:sz w:val="20"/>
          <w:szCs w:val="20"/>
          <w:u w:val="single"/>
        </w:rPr>
        <w:br/>
      </w:r>
      <w:r>
        <w:rPr>
          <w:sz w:val="20"/>
          <w:szCs w:val="20"/>
        </w:rPr>
        <w:t>Maria Elisa Coccia e Lorenzo Pellas</w:t>
      </w:r>
      <w:r>
        <w:rPr>
          <w:sz w:val="20"/>
          <w:szCs w:val="20"/>
        </w:rPr>
        <w:br/>
      </w:r>
      <w:hyperlink r:id="rId14">
        <w:r>
          <w:rPr>
            <w:sz w:val="20"/>
            <w:szCs w:val="20"/>
            <w:u w:val="single"/>
          </w:rPr>
          <w:t>comunicazione@uniamo.org</w:t>
        </w:r>
      </w:hyperlink>
      <w:r>
        <w:rPr>
          <w:sz w:val="20"/>
          <w:szCs w:val="20"/>
        </w:rPr>
        <w:br/>
      </w:r>
      <w:hyperlink r:id="rId15">
        <w:r>
          <w:rPr>
            <w:sz w:val="20"/>
            <w:szCs w:val="20"/>
            <w:u w:val="single"/>
          </w:rPr>
          <w:t>www.uniamo.org</w:t>
        </w:r>
      </w:hyperlink>
      <w:r>
        <w:rPr>
          <w:sz w:val="20"/>
          <w:szCs w:val="20"/>
        </w:rPr>
        <w:br/>
      </w:r>
      <w:hyperlink r:id="rId16">
        <w:r>
          <w:rPr>
            <w:sz w:val="20"/>
            <w:szCs w:val="20"/>
          </w:rPr>
          <w:t>06 4404773 </w:t>
        </w:r>
      </w:hyperlink>
    </w:p>
    <w:p w14:paraId="2D91EE72" w14:textId="77777777" w:rsidR="008B50FF" w:rsidRDefault="008B50FF">
      <w:pPr>
        <w:rPr>
          <w:sz w:val="20"/>
          <w:szCs w:val="20"/>
          <w:u w:val="single"/>
        </w:rPr>
      </w:pPr>
    </w:p>
    <w:p w14:paraId="527548C8" w14:textId="77777777" w:rsidR="008B50FF" w:rsidRDefault="00F93B17">
      <w:pPr>
        <w:rPr>
          <w:sz w:val="20"/>
          <w:szCs w:val="20"/>
        </w:rPr>
      </w:pPr>
      <w:r>
        <w:rPr>
          <w:sz w:val="20"/>
          <w:szCs w:val="20"/>
          <w:u w:val="single"/>
        </w:rPr>
        <w:t>Ufficio stampa UILDM</w:t>
      </w:r>
      <w:r>
        <w:rPr>
          <w:sz w:val="20"/>
          <w:szCs w:val="20"/>
        </w:rPr>
        <w:br/>
        <w:t>Alessandra Piva e Chiara Santato</w:t>
      </w:r>
      <w:r>
        <w:rPr>
          <w:sz w:val="20"/>
          <w:szCs w:val="20"/>
        </w:rPr>
        <w:br/>
      </w:r>
      <w:hyperlink r:id="rId17">
        <w:r>
          <w:rPr>
            <w:sz w:val="20"/>
            <w:szCs w:val="20"/>
            <w:u w:val="single"/>
          </w:rPr>
          <w:t>uildmcomunicazione@uildm.it</w:t>
        </w:r>
      </w:hyperlink>
      <w:r>
        <w:rPr>
          <w:sz w:val="20"/>
          <w:szCs w:val="20"/>
          <w:u w:val="single"/>
        </w:rPr>
        <w:br/>
        <w:t>www.uildm.org</w:t>
      </w:r>
      <w:r>
        <w:rPr>
          <w:sz w:val="20"/>
          <w:szCs w:val="20"/>
        </w:rPr>
        <w:br/>
        <w:t xml:space="preserve">049/8021001 </w:t>
      </w:r>
      <w:proofErr w:type="spellStart"/>
      <w:r>
        <w:rPr>
          <w:sz w:val="20"/>
          <w:szCs w:val="20"/>
        </w:rPr>
        <w:t>int</w:t>
      </w:r>
      <w:proofErr w:type="spellEnd"/>
      <w:r>
        <w:rPr>
          <w:sz w:val="20"/>
          <w:szCs w:val="20"/>
        </w:rPr>
        <w:t>. 2</w:t>
      </w:r>
    </w:p>
    <w:p w14:paraId="7875F16D" w14:textId="77777777" w:rsidR="008B50FF" w:rsidRDefault="008B50FF">
      <w:pPr>
        <w:tabs>
          <w:tab w:val="left" w:pos="2460"/>
        </w:tabs>
        <w:rPr>
          <w:sz w:val="20"/>
          <w:szCs w:val="20"/>
        </w:rPr>
      </w:pPr>
    </w:p>
    <w:p w14:paraId="5FBBDB75" w14:textId="77777777" w:rsidR="008B50FF" w:rsidRDefault="00F93B17">
      <w:pPr>
        <w:tabs>
          <w:tab w:val="left" w:pos="2460"/>
        </w:tabs>
        <w:rPr>
          <w:sz w:val="20"/>
          <w:szCs w:val="20"/>
          <w:u w:val="single"/>
        </w:rPr>
      </w:pPr>
      <w:r>
        <w:rPr>
          <w:sz w:val="20"/>
          <w:szCs w:val="20"/>
          <w:u w:val="single"/>
        </w:rPr>
        <w:t xml:space="preserve">Ufficio stampa Parent Project </w:t>
      </w:r>
      <w:proofErr w:type="spellStart"/>
      <w:r>
        <w:rPr>
          <w:sz w:val="20"/>
          <w:szCs w:val="20"/>
          <w:u w:val="single"/>
        </w:rPr>
        <w:t>aps</w:t>
      </w:r>
      <w:proofErr w:type="spellEnd"/>
      <w:r>
        <w:rPr>
          <w:sz w:val="20"/>
          <w:szCs w:val="20"/>
          <w:u w:val="single"/>
        </w:rPr>
        <w:t xml:space="preserve"> </w:t>
      </w:r>
    </w:p>
    <w:p w14:paraId="44DEF0E5" w14:textId="77777777" w:rsidR="008B50FF" w:rsidRDefault="00F93B17">
      <w:pPr>
        <w:tabs>
          <w:tab w:val="left" w:pos="2460"/>
        </w:tabs>
        <w:rPr>
          <w:sz w:val="20"/>
          <w:szCs w:val="20"/>
        </w:rPr>
      </w:pPr>
      <w:r>
        <w:rPr>
          <w:sz w:val="20"/>
          <w:szCs w:val="20"/>
        </w:rPr>
        <w:t>Elena Poletti – tel. 331/6173371 – e.poletti@parentproject.it</w:t>
      </w:r>
    </w:p>
    <w:p w14:paraId="37CC4F6B" w14:textId="77777777" w:rsidR="008B50FF" w:rsidRDefault="00F93B17">
      <w:pPr>
        <w:rPr>
          <w:sz w:val="20"/>
          <w:szCs w:val="20"/>
        </w:rPr>
      </w:pPr>
      <w:r>
        <w:rPr>
          <w:sz w:val="20"/>
          <w:szCs w:val="20"/>
        </w:rPr>
        <w:t xml:space="preserve">Sede nazionale tel. 06/66182811 </w:t>
      </w:r>
    </w:p>
    <w:p w14:paraId="52D2D11A" w14:textId="7EB622BD" w:rsidR="008B50FF" w:rsidRDefault="006C14F4" w:rsidP="00233753">
      <w:pPr>
        <w:rPr>
          <w:sz w:val="20"/>
          <w:szCs w:val="20"/>
        </w:rPr>
      </w:pPr>
      <w:hyperlink r:id="rId18">
        <w:r w:rsidR="00F93B17">
          <w:rPr>
            <w:color w:val="0000FF"/>
            <w:sz w:val="20"/>
            <w:szCs w:val="20"/>
            <w:u w:val="single"/>
          </w:rPr>
          <w:t>www.parentproject.it</w:t>
        </w:r>
      </w:hyperlink>
      <w:r w:rsidR="00F93B17">
        <w:rPr>
          <w:sz w:val="20"/>
          <w:szCs w:val="20"/>
        </w:rPr>
        <w:t xml:space="preserve"> </w:t>
      </w:r>
      <w:bookmarkStart w:id="0" w:name="_GoBack"/>
      <w:bookmarkEnd w:id="0"/>
    </w:p>
    <w:sectPr w:rsidR="008B50FF">
      <w:headerReference w:type="default" r:id="rId19"/>
      <w:footerReference w:type="default" r:id="rId20"/>
      <w:pgSz w:w="11900" w:h="16840"/>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64BE3" w14:textId="77777777" w:rsidR="006C14F4" w:rsidRDefault="006C14F4">
      <w:r>
        <w:separator/>
      </w:r>
    </w:p>
  </w:endnote>
  <w:endnote w:type="continuationSeparator" w:id="0">
    <w:p w14:paraId="2A1EC68E" w14:textId="77777777" w:rsidR="006C14F4" w:rsidRDefault="006C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F0BB" w14:textId="77777777" w:rsidR="008B50FF" w:rsidRDefault="008B50FF">
    <w:pPr>
      <w:pBdr>
        <w:top w:val="nil"/>
        <w:left w:val="nil"/>
        <w:bottom w:val="nil"/>
        <w:right w:val="nil"/>
        <w:between w:val="nil"/>
      </w:pBdr>
      <w:tabs>
        <w:tab w:val="center" w:pos="4819"/>
        <w:tab w:val="right" w:pos="9638"/>
        <w:tab w:val="left" w:pos="7041"/>
      </w:tabs>
      <w:rPr>
        <w:rFonts w:cs="Verdan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9450B" w14:textId="77777777" w:rsidR="006C14F4" w:rsidRDefault="006C14F4">
      <w:r>
        <w:separator/>
      </w:r>
    </w:p>
  </w:footnote>
  <w:footnote w:type="continuationSeparator" w:id="0">
    <w:p w14:paraId="6F261DC2" w14:textId="77777777" w:rsidR="006C14F4" w:rsidRDefault="006C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1E103" w14:textId="77777777" w:rsidR="008B50FF" w:rsidRDefault="00F93B17">
    <w:pPr>
      <w:pBdr>
        <w:top w:val="nil"/>
        <w:left w:val="nil"/>
        <w:bottom w:val="nil"/>
        <w:right w:val="nil"/>
        <w:between w:val="nil"/>
      </w:pBdr>
      <w:tabs>
        <w:tab w:val="center" w:pos="4819"/>
        <w:tab w:val="right" w:pos="9638"/>
        <w:tab w:val="left" w:pos="6816"/>
      </w:tabs>
      <w:rPr>
        <w:rFonts w:cs="Verdana"/>
      </w:rPr>
    </w:pPr>
    <w:r>
      <w:rPr>
        <w:noProof/>
        <w:sz w:val="20"/>
        <w:szCs w:val="20"/>
      </w:rPr>
      <w:drawing>
        <wp:inline distT="114300" distB="114300" distL="114300" distR="114300" wp14:anchorId="0EB79437" wp14:editId="33BDC0C5">
          <wp:extent cx="1577340" cy="685165"/>
          <wp:effectExtent l="0" t="0" r="3810" b="635"/>
          <wp:docPr id="15906740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578178" cy="685529"/>
                  </a:xfrm>
                  <a:prstGeom prst="rect">
                    <a:avLst/>
                  </a:prstGeom>
                  <a:ln/>
                </pic:spPr>
              </pic:pic>
            </a:graphicData>
          </a:graphic>
        </wp:inline>
      </w:drawing>
    </w:r>
    <w:r>
      <w:rPr>
        <w:rFonts w:cs="Verdana"/>
        <w:noProof/>
      </w:rPr>
      <mc:AlternateContent>
        <mc:Choice Requires="wps">
          <w:drawing>
            <wp:anchor distT="0" distB="0" distL="0" distR="0" simplePos="0" relativeHeight="251658240" behindDoc="1" locked="0" layoutInCell="1" hidden="0" allowOverlap="1" wp14:anchorId="119927A7" wp14:editId="3B92DC3A">
              <wp:simplePos x="0" y="0"/>
              <wp:positionH relativeFrom="page">
                <wp:posOffset>4923472</wp:posOffset>
              </wp:positionH>
              <wp:positionV relativeFrom="page">
                <wp:posOffset>9990772</wp:posOffset>
              </wp:positionV>
              <wp:extent cx="2033270" cy="412750"/>
              <wp:effectExtent l="0" t="0" r="0" b="0"/>
              <wp:wrapNone/>
              <wp:docPr id="1590674009" name="Rettangolo 1590674009" descr="Text Box 6"/>
              <wp:cNvGraphicFramePr/>
              <a:graphic xmlns:a="http://schemas.openxmlformats.org/drawingml/2006/main">
                <a:graphicData uri="http://schemas.microsoft.com/office/word/2010/wordprocessingShape">
                  <wps:wsp>
                    <wps:cNvSpPr/>
                    <wps:spPr>
                      <a:xfrm>
                        <a:off x="4334128" y="3578388"/>
                        <a:ext cx="2023745" cy="403225"/>
                      </a:xfrm>
                      <a:prstGeom prst="rect">
                        <a:avLst/>
                      </a:prstGeom>
                      <a:noFill/>
                      <a:ln>
                        <a:noFill/>
                      </a:ln>
                    </wps:spPr>
                    <wps:txbx>
                      <w:txbxContent>
                        <w:p w14:paraId="063080DF" w14:textId="77777777" w:rsidR="008B50FF" w:rsidRDefault="008B50FF">
                          <w:pPr>
                            <w:spacing w:before="20" w:line="247" w:lineRule="auto"/>
                            <w:ind w:left="20" w:right="17" w:firstLine="20"/>
                            <w:jc w:val="both"/>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9927A7" id="Rettangolo 1590674009" o:spid="_x0000_s1026" alt="Text Box 6" style="position:absolute;margin-left:387.65pt;margin-top:786.65pt;width:160.1pt;height:3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" filled="f" stroked="f">
              <v:textbox inset="0,0,0,0">
                <w:txbxContent>
                  <w:p w14:paraId="063080DF" w14:textId="77777777" w:rsidR="008B50FF" w:rsidRDefault="008B50FF">
                    <w:pPr>
                      <w:spacing w:before="20" w:line="247" w:lineRule="auto"/>
                      <w:ind w:left="20" w:right="17" w:firstLine="20"/>
                      <w:jc w:val="both"/>
                      <w:textDirection w:val="btLr"/>
                    </w:pPr>
                  </w:p>
                </w:txbxContent>
              </v:textbox>
              <w10:wrap anchorx="page" anchory="page"/>
            </v:rect>
          </w:pict>
        </mc:Fallback>
      </mc:AlternateContent>
    </w:r>
    <w:r>
      <w:rPr>
        <w:rFonts w:cs="Verdana"/>
        <w:noProof/>
      </w:rPr>
      <mc:AlternateContent>
        <mc:Choice Requires="wps">
          <w:drawing>
            <wp:anchor distT="0" distB="0" distL="0" distR="0" simplePos="0" relativeHeight="251659264" behindDoc="1" locked="0" layoutInCell="1" hidden="0" allowOverlap="1" wp14:anchorId="0C177D82" wp14:editId="7C368EEF">
              <wp:simplePos x="0" y="0"/>
              <wp:positionH relativeFrom="page">
                <wp:posOffset>889318</wp:posOffset>
              </wp:positionH>
              <wp:positionV relativeFrom="page">
                <wp:posOffset>9994583</wp:posOffset>
              </wp:positionV>
              <wp:extent cx="3336925" cy="438150"/>
              <wp:effectExtent l="0" t="0" r="0" b="0"/>
              <wp:wrapNone/>
              <wp:docPr id="1590674011" name="Rettangolo 1590674011" descr="Text Box 7"/>
              <wp:cNvGraphicFramePr/>
              <a:graphic xmlns:a="http://schemas.openxmlformats.org/drawingml/2006/main">
                <a:graphicData uri="http://schemas.microsoft.com/office/word/2010/wordprocessingShape">
                  <wps:wsp>
                    <wps:cNvSpPr/>
                    <wps:spPr>
                      <a:xfrm>
                        <a:off x="3682300" y="3565688"/>
                        <a:ext cx="3327400" cy="428625"/>
                      </a:xfrm>
                      <a:prstGeom prst="rect">
                        <a:avLst/>
                      </a:prstGeom>
                      <a:noFill/>
                      <a:ln>
                        <a:noFill/>
                      </a:ln>
                    </wps:spPr>
                    <wps:txbx>
                      <w:txbxContent>
                        <w:p w14:paraId="7CEBFE76" w14:textId="77777777" w:rsidR="008B50FF" w:rsidRDefault="008B50FF">
                          <w:pPr>
                            <w:spacing w:before="25"/>
                            <w:ind w:left="20"/>
                            <w:textDirection w:val="btLr"/>
                          </w:pPr>
                        </w:p>
                      </w:txbxContent>
                    </wps:txbx>
                    <wps:bodyPr spcFirstLastPara="1" wrap="square" lIns="0" tIns="0" rIns="0" bIns="0" anchor="t" anchorCtr="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177D82" id="Rettangolo 1590674011" o:spid="_x0000_s1027" alt="Text Box 7" style="position:absolute;margin-left:70.05pt;margin-top:787pt;width:262.75pt;height:3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" filled="f" stroked="f">
              <v:textbox inset="0,0,0,0">
                <w:txbxContent>
                  <w:p w14:paraId="7CEBFE76" w14:textId="77777777" w:rsidR="008B50FF" w:rsidRDefault="008B50FF">
                    <w:pPr>
                      <w:spacing w:before="25"/>
                      <w:ind w:left="20"/>
                      <w:textDirection w:val="btLr"/>
                    </w:pPr>
                  </w:p>
                </w:txbxContent>
              </v:textbox>
              <w10:wrap anchorx="page" anchory="page"/>
            </v:rect>
          </w:pict>
        </mc:Fallback>
      </mc:AlternateContent>
    </w:r>
    <w:r>
      <w:rPr>
        <w:rFonts w:cs="Verdana"/>
        <w:noProof/>
      </w:rPr>
      <mc:AlternateContent>
        <mc:Choice Requires="wps">
          <w:drawing>
            <wp:anchor distT="0" distB="0" distL="0" distR="0" simplePos="0" relativeHeight="251660288" behindDoc="1" locked="0" layoutInCell="1" hidden="0" allowOverlap="1" wp14:anchorId="54165531" wp14:editId="77CF2811">
              <wp:simplePos x="0" y="0"/>
              <wp:positionH relativeFrom="page">
                <wp:posOffset>567054</wp:posOffset>
              </wp:positionH>
              <wp:positionV relativeFrom="page">
                <wp:posOffset>9899015</wp:posOffset>
              </wp:positionV>
              <wp:extent cx="0" cy="12700"/>
              <wp:effectExtent l="0" t="0" r="0" b="0"/>
              <wp:wrapNone/>
              <wp:docPr id="1590674010" name="Connettore 2 1590674010" descr="Line 1"/>
              <wp:cNvGraphicFramePr/>
              <a:graphic xmlns:a="http://schemas.openxmlformats.org/drawingml/2006/main">
                <a:graphicData uri="http://schemas.microsoft.com/office/word/2010/wordprocessingShape">
                  <wps:wsp>
                    <wps:cNvCnPr/>
                    <wps:spPr>
                      <a:xfrm>
                        <a:off x="2134805" y="3780000"/>
                        <a:ext cx="6422391" cy="0"/>
                      </a:xfrm>
                      <a:prstGeom prst="straightConnector1">
                        <a:avLst/>
                      </a:prstGeom>
                      <a:noFill/>
                      <a:ln w="9525" cap="flat" cmpd="sng">
                        <a:solidFill>
                          <a:srgbClr val="E1001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0" distR="0" hidden="0" layoutInCell="1" locked="0" relativeHeight="0" simplePos="0">
              <wp:simplePos x="0" y="0"/>
              <wp:positionH relativeFrom="page">
                <wp:posOffset>567054</wp:posOffset>
              </wp:positionH>
              <wp:positionV relativeFrom="page">
                <wp:posOffset>9899015</wp:posOffset>
              </wp:positionV>
              <wp:extent cx="0" cy="12700"/>
              <wp:effectExtent b="0" l="0" r="0" t="0"/>
              <wp:wrapNone/>
              <wp:docPr descr="Line 1" id="1590674010" name="image5.png"/>
              <a:graphic>
                <a:graphicData uri="http://schemas.openxmlformats.org/drawingml/2006/picture">
                  <pic:pic>
                    <pic:nvPicPr>
                      <pic:cNvPr descr="Line 1" id="0" name="image5.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r>
      <w:rPr>
        <w:rFonts w:cs="Verdana"/>
      </w:rPr>
      <w:t xml:space="preserve">     </w:t>
    </w:r>
    <w:r>
      <w:rPr>
        <w:rFonts w:cs="Verdana"/>
      </w:rPr>
      <w:tab/>
      <w:t xml:space="preserve">   </w:t>
    </w:r>
    <w:r>
      <w:rPr>
        <w:noProof/>
      </w:rPr>
      <w:drawing>
        <wp:anchor distT="0" distB="0" distL="0" distR="0" simplePos="0" relativeHeight="251661312" behindDoc="1" locked="0" layoutInCell="1" hidden="0" allowOverlap="1" wp14:anchorId="61410A43" wp14:editId="1733905F">
          <wp:simplePos x="0" y="0"/>
          <wp:positionH relativeFrom="column">
            <wp:posOffset>1760220</wp:posOffset>
          </wp:positionH>
          <wp:positionV relativeFrom="paragraph">
            <wp:posOffset>76200</wp:posOffset>
          </wp:positionV>
          <wp:extent cx="2311400" cy="584685"/>
          <wp:effectExtent l="0" t="0" r="0" b="0"/>
          <wp:wrapNone/>
          <wp:docPr id="15906740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311400" cy="584685"/>
                  </a:xfrm>
                  <a:prstGeom prst="rect">
                    <a:avLst/>
                  </a:prstGeom>
                  <a:ln/>
                </pic:spPr>
              </pic:pic>
            </a:graphicData>
          </a:graphic>
        </wp:anchor>
      </w:drawing>
    </w:r>
    <w:r>
      <w:rPr>
        <w:noProof/>
      </w:rPr>
      <w:drawing>
        <wp:anchor distT="0" distB="0" distL="0" distR="0" simplePos="0" relativeHeight="251662336" behindDoc="1" locked="0" layoutInCell="1" hidden="0" allowOverlap="1" wp14:anchorId="303652CC" wp14:editId="2F131E1F">
          <wp:simplePos x="0" y="0"/>
          <wp:positionH relativeFrom="column">
            <wp:posOffset>0</wp:posOffset>
          </wp:positionH>
          <wp:positionV relativeFrom="paragraph">
            <wp:posOffset>0</wp:posOffset>
          </wp:positionV>
          <wp:extent cx="1096028" cy="639445"/>
          <wp:effectExtent l="0" t="0" r="0" b="0"/>
          <wp:wrapNone/>
          <wp:docPr id="15906740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96028" cy="639445"/>
                  </a:xfrm>
                  <a:prstGeom prst="rect">
                    <a:avLst/>
                  </a:prstGeom>
                  <a:ln/>
                </pic:spPr>
              </pic:pic>
            </a:graphicData>
          </a:graphic>
        </wp:anchor>
      </w:drawing>
    </w:r>
    <w:r>
      <w:rPr>
        <w:noProof/>
      </w:rPr>
      <w:drawing>
        <wp:anchor distT="0" distB="0" distL="0" distR="0" simplePos="0" relativeHeight="251663360" behindDoc="1" locked="0" layoutInCell="1" hidden="0" allowOverlap="1" wp14:anchorId="0B776614" wp14:editId="7E93C66F">
          <wp:simplePos x="0" y="0"/>
          <wp:positionH relativeFrom="column">
            <wp:posOffset>4259580</wp:posOffset>
          </wp:positionH>
          <wp:positionV relativeFrom="paragraph">
            <wp:posOffset>43191</wp:posOffset>
          </wp:positionV>
          <wp:extent cx="1096028" cy="639445"/>
          <wp:effectExtent l="0" t="0" r="0" b="0"/>
          <wp:wrapNone/>
          <wp:docPr id="15906740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096028" cy="6394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A1C"/>
    <w:multiLevelType w:val="multilevel"/>
    <w:tmpl w:val="1A9E8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C55DB8"/>
    <w:multiLevelType w:val="hybridMultilevel"/>
    <w:tmpl w:val="20A24BEA"/>
    <w:numStyleLink w:val="Puntoelenco1"/>
  </w:abstractNum>
  <w:abstractNum w:abstractNumId="2" w15:restartNumberingAfterBreak="0">
    <w:nsid w:val="691A4E2E"/>
    <w:multiLevelType w:val="hybridMultilevel"/>
    <w:tmpl w:val="20A24BEA"/>
    <w:styleLink w:val="Puntoelenco1"/>
    <w:lvl w:ilvl="0" w:tplc="CA1E9D4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4D88CE2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57B2C56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18ACF89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230F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2ECC2D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147AEEB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364C69F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196858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0FF"/>
    <w:rsid w:val="00064C46"/>
    <w:rsid w:val="00065468"/>
    <w:rsid w:val="000B0FF0"/>
    <w:rsid w:val="00121F54"/>
    <w:rsid w:val="00176051"/>
    <w:rsid w:val="00195F5A"/>
    <w:rsid w:val="001E2BC0"/>
    <w:rsid w:val="00233753"/>
    <w:rsid w:val="0026696E"/>
    <w:rsid w:val="0027343F"/>
    <w:rsid w:val="002C6032"/>
    <w:rsid w:val="002C6543"/>
    <w:rsid w:val="0036484F"/>
    <w:rsid w:val="003A49E2"/>
    <w:rsid w:val="003F3832"/>
    <w:rsid w:val="00455EA3"/>
    <w:rsid w:val="00457196"/>
    <w:rsid w:val="004607FF"/>
    <w:rsid w:val="0048251F"/>
    <w:rsid w:val="004F4319"/>
    <w:rsid w:val="004F71FD"/>
    <w:rsid w:val="00507FA0"/>
    <w:rsid w:val="00526FB7"/>
    <w:rsid w:val="006957B9"/>
    <w:rsid w:val="006C14F4"/>
    <w:rsid w:val="006F0867"/>
    <w:rsid w:val="006F7413"/>
    <w:rsid w:val="00703ACB"/>
    <w:rsid w:val="007109C5"/>
    <w:rsid w:val="00730269"/>
    <w:rsid w:val="007653D0"/>
    <w:rsid w:val="00834EBD"/>
    <w:rsid w:val="0089203F"/>
    <w:rsid w:val="008A52C9"/>
    <w:rsid w:val="008B50FF"/>
    <w:rsid w:val="008E308D"/>
    <w:rsid w:val="00904E42"/>
    <w:rsid w:val="00914CA8"/>
    <w:rsid w:val="00917D39"/>
    <w:rsid w:val="00936BED"/>
    <w:rsid w:val="009474E8"/>
    <w:rsid w:val="00991473"/>
    <w:rsid w:val="00A87AFD"/>
    <w:rsid w:val="00A966BC"/>
    <w:rsid w:val="00AB3EDD"/>
    <w:rsid w:val="00B00181"/>
    <w:rsid w:val="00B26626"/>
    <w:rsid w:val="00B45313"/>
    <w:rsid w:val="00BE6E98"/>
    <w:rsid w:val="00C31EA5"/>
    <w:rsid w:val="00D57765"/>
    <w:rsid w:val="00D6143C"/>
    <w:rsid w:val="00DC4048"/>
    <w:rsid w:val="00E042DB"/>
    <w:rsid w:val="00E25068"/>
    <w:rsid w:val="00E34207"/>
    <w:rsid w:val="00EF29FD"/>
    <w:rsid w:val="00F244A6"/>
    <w:rsid w:val="00F4630D"/>
    <w:rsid w:val="00F93B17"/>
    <w:rsid w:val="00FE3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E4D9"/>
  <w15:docId w15:val="{E7257145-1073-43AB-8AB0-FB3D7D1D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u w:color="000000"/>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lang w:val="en-US"/>
      <w14:textOutline w14:w="0" w14:cap="flat" w14:cmpd="sng" w14:algn="ctr">
        <w14:noFill/>
        <w14:prstDash w14:val="solid"/>
        <w14:bevel/>
      </w14:textOutline>
    </w:rPr>
  </w:style>
  <w:style w:type="paragraph" w:styleId="Corpotesto">
    <w:name w:val="Body Text"/>
    <w:pPr>
      <w:spacing w:before="4"/>
      <w:ind w:left="20"/>
    </w:pPr>
    <w:rPr>
      <w:rFonts w:cs="Arial Unicode MS"/>
      <w:color w:val="000000"/>
      <w:sz w:val="16"/>
      <w:szCs w:val="16"/>
      <w:u w:color="000000"/>
      <w:lang w:val="en-US"/>
    </w:rPr>
  </w:style>
  <w:style w:type="paragraph" w:styleId="Pidipagina">
    <w:name w:val="footer"/>
    <w:pPr>
      <w:tabs>
        <w:tab w:val="center" w:pos="4819"/>
        <w:tab w:val="right" w:pos="9638"/>
      </w:tabs>
    </w:pPr>
    <w:rPr>
      <w:color w:val="000000"/>
      <w:u w:color="000000"/>
      <w:lang w:val="en-US"/>
    </w:rPr>
  </w:style>
  <w:style w:type="paragraph" w:styleId="Testofumetto">
    <w:name w:val="Balloon Text"/>
    <w:basedOn w:val="Normale"/>
    <w:link w:val="TestofumettoCarattere"/>
    <w:uiPriority w:val="99"/>
    <w:semiHidden/>
    <w:unhideWhenUsed/>
    <w:rsid w:val="00A62B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2B9B"/>
    <w:rPr>
      <w:rFonts w:ascii="Tahoma" w:hAnsi="Tahoma" w:cs="Tahoma"/>
      <w:color w:val="000000"/>
      <w:sz w:val="16"/>
      <w:szCs w:val="16"/>
      <w:u w:color="000000"/>
      <w:lang w:val="en-US"/>
    </w:rPr>
  </w:style>
  <w:style w:type="character" w:styleId="Enfasidelicata">
    <w:name w:val="Subtle Emphasis"/>
    <w:uiPriority w:val="19"/>
    <w:qFormat/>
    <w:rsid w:val="00A62B9B"/>
    <w:rPr>
      <w:i/>
      <w:iCs/>
      <w:color w:val="404040"/>
    </w:rPr>
  </w:style>
  <w:style w:type="character" w:styleId="Enfasigrassetto">
    <w:name w:val="Strong"/>
    <w:basedOn w:val="Carpredefinitoparagrafo"/>
    <w:uiPriority w:val="22"/>
    <w:qFormat/>
    <w:rsid w:val="00A62B9B"/>
    <w:rPr>
      <w:b/>
      <w:bCs/>
    </w:rPr>
  </w:style>
  <w:style w:type="character" w:customStyle="1" w:styleId="tl8wme">
    <w:name w:val="tl8wme"/>
    <w:basedOn w:val="Carpredefinitoparagrafo"/>
    <w:rsid w:val="00A62B9B"/>
  </w:style>
  <w:style w:type="paragraph" w:styleId="NormaleWeb">
    <w:name w:val="Normal (Web)"/>
    <w:basedOn w:val="Normale"/>
    <w:unhideWhenUsed/>
    <w:rsid w:val="00657CB2"/>
    <w:pPr>
      <w:widowControl/>
      <w:spacing w:before="100" w:beforeAutospacing="1" w:after="100" w:afterAutospacing="1"/>
    </w:pPr>
    <w:rPr>
      <w:rFonts w:ascii="Times New Roman" w:eastAsia="Times New Roman" w:hAnsi="Times New Roman" w:cs="Times New Roman"/>
      <w:color w:val="auto"/>
      <w:sz w:val="24"/>
      <w:szCs w:val="24"/>
    </w:rPr>
  </w:style>
  <w:style w:type="character" w:customStyle="1" w:styleId="il">
    <w:name w:val="il"/>
    <w:basedOn w:val="Carpredefinitoparagrafo"/>
    <w:rsid w:val="00D42462"/>
  </w:style>
  <w:style w:type="character" w:styleId="Enfasicorsivo">
    <w:name w:val="Emphasis"/>
    <w:uiPriority w:val="20"/>
    <w:qFormat/>
    <w:rsid w:val="00E2103C"/>
    <w:rPr>
      <w:i/>
      <w:iCs/>
    </w:rPr>
  </w:style>
  <w:style w:type="character" w:customStyle="1" w:styleId="apple-converted-space">
    <w:name w:val="apple-converted-space"/>
    <w:rsid w:val="00E2103C"/>
  </w:style>
  <w:style w:type="paragraph" w:customStyle="1" w:styleId="Standard">
    <w:name w:val="Standard"/>
    <w:rsid w:val="00D269DC"/>
    <w:pPr>
      <w:suppressAutoHyphens/>
      <w:textAlignment w:val="baseline"/>
    </w:pPr>
    <w:rPr>
      <w:rFonts w:eastAsia="Andale Sans UI" w:cs="Tahoma"/>
      <w:kern w:val="1"/>
      <w:sz w:val="24"/>
      <w:szCs w:val="24"/>
      <w:lang w:val="de-DE" w:eastAsia="fa-IR" w:bidi="fa-IR"/>
    </w:rPr>
  </w:style>
  <w:style w:type="paragraph" w:styleId="Paragrafoelenco">
    <w:name w:val="List Paragraph"/>
    <w:basedOn w:val="Normale"/>
    <w:uiPriority w:val="34"/>
    <w:qFormat/>
    <w:rsid w:val="00DF5160"/>
    <w:pPr>
      <w:widowControl/>
      <w:spacing w:after="160" w:line="259" w:lineRule="auto"/>
      <w:ind w:left="720"/>
      <w:contextualSpacing/>
    </w:pPr>
    <w:rPr>
      <w:rFonts w:asciiTheme="minorHAnsi" w:eastAsiaTheme="minorHAnsi" w:hAnsiTheme="minorHAnsi" w:cstheme="minorBidi"/>
      <w:color w:val="auto"/>
      <w:lang w:eastAsia="en-US"/>
    </w:rPr>
  </w:style>
  <w:style w:type="character" w:customStyle="1" w:styleId="Menzionenonrisolta1">
    <w:name w:val="Menzione non risolta1"/>
    <w:basedOn w:val="Carpredefinitoparagrafo"/>
    <w:uiPriority w:val="99"/>
    <w:semiHidden/>
    <w:unhideWhenUsed/>
    <w:rsid w:val="00EE6A5B"/>
    <w:rPr>
      <w:color w:val="605E5C"/>
      <w:shd w:val="clear" w:color="auto" w:fill="E1DFDD"/>
    </w:rPr>
  </w:style>
  <w:style w:type="paragraph" w:styleId="Revisione">
    <w:name w:val="Revision"/>
    <w:hidden/>
    <w:uiPriority w:val="99"/>
    <w:semiHidden/>
    <w:rsid w:val="00EE6A5B"/>
    <w:rPr>
      <w:rFonts w:cs="Arial Unicode MS"/>
      <w:color w:val="000000"/>
      <w:u w:color="000000"/>
    </w:rPr>
  </w:style>
  <w:style w:type="paragraph" w:customStyle="1" w:styleId="cvgsua">
    <w:name w:val="cvgsua"/>
    <w:basedOn w:val="Normale"/>
    <w:rsid w:val="00A51BF3"/>
    <w:pPr>
      <w:widowControl/>
      <w:spacing w:before="100" w:beforeAutospacing="1" w:after="100" w:afterAutospacing="1"/>
    </w:pPr>
    <w:rPr>
      <w:rFonts w:ascii="Times New Roman" w:eastAsia="Times New Roman" w:hAnsi="Times New Roman" w:cs="Times New Roman"/>
      <w:color w:val="auto"/>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rpo">
    <w:name w:val="Corpo"/>
    <w:rsid w:val="002C6032"/>
    <w:pPr>
      <w:widowControl/>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Puntoelenco1">
    <w:name w:val="Punto elenco1"/>
    <w:rsid w:val="00526FB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51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news/ema-recommends-non-renewal-authorisation-duchenne-muscular-dystrophy-medicine-translarna-0" TargetMode="External"/><Relationship Id="rId13" Type="http://schemas.openxmlformats.org/officeDocument/2006/relationships/hyperlink" Target="https://www.change.org/p/buy-some-time" TargetMode="External"/><Relationship Id="rId18" Type="http://schemas.openxmlformats.org/officeDocument/2006/relationships/hyperlink" Target="http://www.parentproject.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uysometime.eu/" TargetMode="External"/><Relationship Id="rId17" Type="http://schemas.openxmlformats.org/officeDocument/2006/relationships/hyperlink" Target="mailto:uildmcomunicazione@uildm.it" TargetMode="External"/><Relationship Id="rId2" Type="http://schemas.openxmlformats.org/officeDocument/2006/relationships/numbering" Target="numbering.xml"/><Relationship Id="rId16" Type="http://schemas.openxmlformats.org/officeDocument/2006/relationships/hyperlink" Target="tel:+3906440477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entproject.it/abbiamo-tempo/" TargetMode="External"/><Relationship Id="rId5" Type="http://schemas.openxmlformats.org/officeDocument/2006/relationships/webSettings" Target="webSettings.xml"/><Relationship Id="rId15" Type="http://schemas.openxmlformats.org/officeDocument/2006/relationships/hyperlink" Target="http://www.uniamo.org" TargetMode="External"/><Relationship Id="rId10" Type="http://schemas.openxmlformats.org/officeDocument/2006/relationships/hyperlink" Target="https://buysometime.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ptcbio.com/news-releases/news-release-details/chmp-issues-negative-opinion-translarnatm-following-european" TargetMode="External"/><Relationship Id="rId14" Type="http://schemas.openxmlformats.org/officeDocument/2006/relationships/hyperlink" Target="mailto:comunicazione@uniamo.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MsxkhcBMLzJ9kPBkJaqXKjCuw==">CgMxLjAaHQoBMBIYChYIB0ISEhBBcmlhbCBVbmljb2RlIE1TGh0KATESGAoWCAdCEhIQQXJpYWwgVW5pY29kZSBNUxodCgEyEhgKFggHQhISEEFyaWFsIFVuaWNvZGUgTVMaHQoBMxIYChYIB0ISEhBBcmlhbCBVbmljb2RlIE1TGh0KATQSGAoWCAdCEhIQQXJpYWwgVW5pY29kZSBNUzIIaC5namRneHM4AHIhMW0tWXNCQ3ZEQkF1SDYtSGF6SFR2WlRzdFFzYWdXazda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1799</Words>
  <Characters>10259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CADPP04</dc:creator>
  <cp:lastModifiedBy>Parent Project</cp:lastModifiedBy>
  <cp:revision>5</cp:revision>
  <dcterms:created xsi:type="dcterms:W3CDTF">2024-07-01T07:58:00Z</dcterms:created>
  <dcterms:modified xsi:type="dcterms:W3CDTF">2024-07-01T09:19:00Z</dcterms:modified>
</cp:coreProperties>
</file>