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F107" w14:textId="77777777" w:rsidR="004D1214" w:rsidRPr="004D1214" w:rsidRDefault="004D1214" w:rsidP="004D1214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D1214">
        <w:rPr>
          <w:rFonts w:asciiTheme="minorHAnsi" w:hAnsiTheme="minorHAnsi" w:cstheme="minorHAnsi"/>
          <w:b/>
          <w:bCs/>
          <w:sz w:val="36"/>
          <w:szCs w:val="36"/>
        </w:rPr>
        <w:t>Realtà virtuale e disabilità</w:t>
      </w:r>
    </w:p>
    <w:p w14:paraId="0FE096C0" w14:textId="77777777" w:rsidR="004D1214" w:rsidRPr="004D1214" w:rsidRDefault="004D1214" w:rsidP="004D1214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4D1214">
        <w:rPr>
          <w:rFonts w:asciiTheme="minorHAnsi" w:hAnsiTheme="minorHAnsi" w:cstheme="minorHAnsi"/>
          <w:i/>
          <w:iCs/>
          <w:sz w:val="28"/>
          <w:szCs w:val="28"/>
        </w:rPr>
        <w:t xml:space="preserve">Giornata delle Malattie Rare 2024: UILDM Sassari lancia il progetto </w:t>
      </w:r>
    </w:p>
    <w:p w14:paraId="36040B4F" w14:textId="77777777" w:rsidR="004D1214" w:rsidRPr="004D1214" w:rsidRDefault="004D1214" w:rsidP="004D1214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4D1214">
        <w:rPr>
          <w:rFonts w:asciiTheme="minorHAnsi" w:hAnsiTheme="minorHAnsi" w:cstheme="minorHAnsi"/>
          <w:i/>
          <w:iCs/>
          <w:sz w:val="28"/>
          <w:szCs w:val="28"/>
        </w:rPr>
        <w:t>“Vivo il presente e affronto il futuro”</w:t>
      </w:r>
    </w:p>
    <w:p w14:paraId="54329B15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3474561D" w14:textId="07483DB3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4D1214">
        <w:rPr>
          <w:rFonts w:asciiTheme="minorHAnsi" w:hAnsiTheme="minorHAnsi" w:cstheme="minorHAnsi"/>
          <w:i/>
          <w:iCs/>
          <w:shd w:val="clear" w:color="auto" w:fill="FFFFFF"/>
        </w:rPr>
        <w:t>Sassari, 2</w:t>
      </w:r>
      <w:r w:rsidR="00CA6212">
        <w:rPr>
          <w:rFonts w:asciiTheme="minorHAnsi" w:hAnsiTheme="minorHAnsi" w:cstheme="minorHAnsi"/>
          <w:i/>
          <w:iCs/>
          <w:shd w:val="clear" w:color="auto" w:fill="FFFFFF"/>
        </w:rPr>
        <w:t>7</w:t>
      </w:r>
      <w:r w:rsidRPr="004D1214">
        <w:rPr>
          <w:rFonts w:asciiTheme="minorHAnsi" w:hAnsiTheme="minorHAnsi" w:cstheme="minorHAnsi"/>
          <w:i/>
          <w:iCs/>
          <w:shd w:val="clear" w:color="auto" w:fill="FFFFFF"/>
        </w:rPr>
        <w:t xml:space="preserve"> febbraio 2024</w:t>
      </w:r>
      <w:r w:rsidRPr="004D1214">
        <w:rPr>
          <w:rFonts w:asciiTheme="minorHAnsi" w:hAnsiTheme="minorHAnsi" w:cstheme="minorHAnsi"/>
          <w:shd w:val="clear" w:color="auto" w:fill="FFFFFF"/>
        </w:rPr>
        <w:t xml:space="preserve"> - Negli ultimi anni la realtà virtuale ha guadagnato sempre più terreno nelle nostre vite: da semplice strumento di intrattenimento è diventata una tecnologia che può essere utilizzata per molti altri scopi, anche in ambito psicologico e nel mondo delle neuroscienze.</w:t>
      </w:r>
    </w:p>
    <w:p w14:paraId="6E185612" w14:textId="571ED02E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4D1214">
        <w:rPr>
          <w:rFonts w:asciiTheme="minorHAnsi" w:hAnsiTheme="minorHAnsi" w:cstheme="minorHAnsi"/>
          <w:shd w:val="clear" w:color="auto" w:fill="FFFFFF"/>
        </w:rPr>
        <w:t>E proprio la realtà virtuale applicata alla gestione emotiva del mondo delle malattie neuromuscolari è al centro del progetto “</w:t>
      </w:r>
      <w:r w:rsidRPr="004813A4">
        <w:rPr>
          <w:rFonts w:asciiTheme="minorHAnsi" w:hAnsiTheme="minorHAnsi" w:cstheme="minorHAnsi"/>
          <w:b/>
          <w:bCs/>
          <w:shd w:val="clear" w:color="auto" w:fill="FFFFFF"/>
        </w:rPr>
        <w:t>Vivo il presente e affronto il futuro</w:t>
      </w:r>
      <w:r w:rsidRPr="004D1214">
        <w:rPr>
          <w:rFonts w:asciiTheme="minorHAnsi" w:hAnsiTheme="minorHAnsi" w:cstheme="minorHAnsi"/>
          <w:shd w:val="clear" w:color="auto" w:fill="FFFFFF"/>
        </w:rPr>
        <w:t xml:space="preserve">”, promosso dalla Sezione UILDM di Sassari con la collaborazione di UILDM Monza, che ha già testato e proposto sul suo territorio questa attività, e </w:t>
      </w:r>
      <w:r w:rsidRPr="006459C7">
        <w:rPr>
          <w:rFonts w:asciiTheme="minorHAnsi" w:hAnsiTheme="minorHAnsi" w:cstheme="minorHAnsi"/>
          <w:shd w:val="clear" w:color="auto" w:fill="FFFFFF"/>
        </w:rPr>
        <w:t>della</w:t>
      </w:r>
      <w:r w:rsidR="006459C7">
        <w:rPr>
          <w:rFonts w:asciiTheme="minorHAnsi" w:hAnsiTheme="minorHAnsi" w:cstheme="minorHAnsi"/>
          <w:shd w:val="clear" w:color="auto" w:fill="FFFFFF"/>
        </w:rPr>
        <w:t xml:space="preserve"> </w:t>
      </w:r>
      <w:r w:rsidRPr="004D1214">
        <w:rPr>
          <w:rFonts w:asciiTheme="minorHAnsi" w:hAnsiTheme="minorHAnsi" w:cstheme="minorHAnsi"/>
          <w:shd w:val="clear" w:color="auto" w:fill="FFFFFF"/>
        </w:rPr>
        <w:t xml:space="preserve">Direzione Nazionale UILDM. </w:t>
      </w:r>
    </w:p>
    <w:p w14:paraId="294F3203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36AAF1F1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4D1214">
        <w:rPr>
          <w:rFonts w:asciiTheme="minorHAnsi" w:hAnsiTheme="minorHAnsi" w:cstheme="minorHAnsi"/>
          <w:shd w:val="clear" w:color="auto" w:fill="FFFFFF"/>
        </w:rPr>
        <w:t xml:space="preserve">Il lancio avviene in occasione della </w:t>
      </w:r>
      <w:r w:rsidRPr="004D1214">
        <w:rPr>
          <w:rFonts w:asciiTheme="minorHAnsi" w:hAnsiTheme="minorHAnsi" w:cstheme="minorHAnsi"/>
          <w:b/>
          <w:bCs/>
          <w:shd w:val="clear" w:color="auto" w:fill="FFFFFF"/>
        </w:rPr>
        <w:t>Giornata delle Malattie Rare del 29 febbraio 2024</w:t>
      </w:r>
      <w:r w:rsidRPr="004D1214">
        <w:rPr>
          <w:rFonts w:asciiTheme="minorHAnsi" w:hAnsiTheme="minorHAnsi" w:cstheme="minorHAnsi"/>
          <w:shd w:val="clear" w:color="auto" w:fill="FFFFFF"/>
        </w:rPr>
        <w:t xml:space="preserve">, l’appuntamento più importante per le persone con malattia rara di tutto il mondo, per i loro familiari, per gli operatori sanitari e sociali. </w:t>
      </w:r>
    </w:p>
    <w:p w14:paraId="1ADE973C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571078B3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4D1214">
        <w:rPr>
          <w:rFonts w:asciiTheme="minorHAnsi" w:hAnsiTheme="minorHAnsi" w:cstheme="minorHAnsi"/>
          <w:shd w:val="clear" w:color="auto" w:fill="FFFFFF"/>
        </w:rPr>
        <w:t xml:space="preserve">Il progetto, che ha ottenuto il finanziamento di Fondazione Roche, coinvolgerà 20 giovani uomini e donne con la </w:t>
      </w:r>
      <w:hyperlink r:id="rId7" w:history="1">
        <w:r w:rsidRPr="004D1214">
          <w:rPr>
            <w:rStyle w:val="Collegamentoipertestuale"/>
            <w:rFonts w:asciiTheme="minorHAnsi" w:hAnsiTheme="minorHAnsi" w:cstheme="minorHAnsi"/>
            <w:shd w:val="clear" w:color="auto" w:fill="FFFFFF"/>
          </w:rPr>
          <w:t>distrofia muscolare di Duchenne (DMD)</w:t>
        </w:r>
      </w:hyperlink>
      <w:r w:rsidRPr="004D1214">
        <w:rPr>
          <w:rFonts w:asciiTheme="minorHAnsi" w:hAnsiTheme="minorHAnsi" w:cstheme="minorHAnsi"/>
          <w:shd w:val="clear" w:color="auto" w:fill="FFFFFF"/>
        </w:rPr>
        <w:t xml:space="preserve"> e </w:t>
      </w:r>
      <w:hyperlink r:id="rId8" w:history="1">
        <w:r w:rsidRPr="004D1214">
          <w:rPr>
            <w:rStyle w:val="Collegamentoipertestuale"/>
            <w:rFonts w:asciiTheme="minorHAnsi" w:hAnsiTheme="minorHAnsi" w:cstheme="minorHAnsi"/>
            <w:shd w:val="clear" w:color="auto" w:fill="FFFFFF"/>
          </w:rPr>
          <w:t>l’atrofia muscolare spinale (SMA)</w:t>
        </w:r>
      </w:hyperlink>
      <w:r w:rsidRPr="004D1214">
        <w:rPr>
          <w:rFonts w:asciiTheme="minorHAnsi" w:hAnsiTheme="minorHAnsi" w:cstheme="minorHAnsi"/>
          <w:shd w:val="clear" w:color="auto" w:fill="FFFFFF"/>
        </w:rPr>
        <w:t>.</w:t>
      </w:r>
    </w:p>
    <w:p w14:paraId="16602246" w14:textId="77777777" w:rsid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426700A0" w14:textId="45818F38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4D1214">
        <w:rPr>
          <w:rFonts w:asciiTheme="minorHAnsi" w:hAnsiTheme="minorHAnsi" w:cstheme="minorHAnsi"/>
          <w:shd w:val="clear" w:color="auto" w:fill="FFFFFF"/>
        </w:rPr>
        <w:t xml:space="preserve">Attraverso una serie di esperienze immersive con l’utilizzo di visori per la realtà virtuale, la Sezione intende promuovere percorsi di </w:t>
      </w:r>
      <w:r w:rsidRPr="004813A4">
        <w:rPr>
          <w:rFonts w:asciiTheme="minorHAnsi" w:hAnsiTheme="minorHAnsi" w:cstheme="minorHAnsi"/>
          <w:b/>
          <w:bCs/>
          <w:shd w:val="clear" w:color="auto" w:fill="FFFFFF"/>
        </w:rPr>
        <w:t xml:space="preserve">benessere psicologico e cambiamento positivo </w:t>
      </w:r>
      <w:r w:rsidRPr="004D1214">
        <w:rPr>
          <w:rFonts w:asciiTheme="minorHAnsi" w:hAnsiTheme="minorHAnsi" w:cstheme="minorHAnsi"/>
          <w:shd w:val="clear" w:color="auto" w:fill="FFFFFF"/>
        </w:rPr>
        <w:t xml:space="preserve">nelle persone coinvolte. </w:t>
      </w:r>
    </w:p>
    <w:p w14:paraId="2DF3562D" w14:textId="58C025FD" w:rsidR="004D1214" w:rsidRPr="004D1214" w:rsidRDefault="004813A4" w:rsidP="004D1214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“Vivo il presente e affronto il futuro”</w:t>
      </w:r>
      <w:r w:rsidR="004D1214" w:rsidRPr="004D1214">
        <w:rPr>
          <w:rFonts w:asciiTheme="minorHAnsi" w:hAnsiTheme="minorHAnsi" w:cstheme="minorHAnsi"/>
          <w:shd w:val="clear" w:color="auto" w:fill="FFFFFF"/>
        </w:rPr>
        <w:t xml:space="preserve"> è pensato per far vivere vere e proprie storie di trasformazione, esperienze metaforiche coinvolgenti e multisensoriali, amplificate dall’immersione in una realtà virtuale.</w:t>
      </w:r>
      <w:r w:rsidR="004D1214" w:rsidRPr="004D1214">
        <w:rPr>
          <w:rFonts w:asciiTheme="minorHAnsi" w:hAnsiTheme="minorHAnsi" w:cstheme="minorHAnsi"/>
          <w:shd w:val="clear" w:color="auto" w:fill="FFFFFF"/>
        </w:rPr>
        <w:br/>
        <w:t xml:space="preserve">In un percorso legato al benessere psicologico, infatti, la realtà virtuale può rappresentare un valido strumento di supporto perché offre </w:t>
      </w:r>
      <w:r w:rsidR="004D1214" w:rsidRPr="004813A4">
        <w:rPr>
          <w:rFonts w:asciiTheme="minorHAnsi" w:hAnsiTheme="minorHAnsi" w:cstheme="minorHAnsi"/>
          <w:b/>
          <w:bCs/>
          <w:shd w:val="clear" w:color="auto" w:fill="FFFFFF"/>
        </w:rPr>
        <w:t>alla persona con disabilità la possibilità di partecipare attivamente alla presa di consapevolezza di pensieri, emozioni e comportamenti legati alla propria condizione</w:t>
      </w:r>
      <w:r w:rsidR="004D1214" w:rsidRPr="004D1214">
        <w:rPr>
          <w:rFonts w:asciiTheme="minorHAnsi" w:hAnsiTheme="minorHAnsi" w:cstheme="minorHAnsi"/>
          <w:shd w:val="clear" w:color="auto" w:fill="FFFFFF"/>
        </w:rPr>
        <w:t>.</w:t>
      </w:r>
    </w:p>
    <w:p w14:paraId="1E6A0965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6B3DCC72" w14:textId="2D224FC5" w:rsidR="004D1214" w:rsidRPr="006459C7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6459C7">
        <w:rPr>
          <w:rFonts w:asciiTheme="minorHAnsi" w:hAnsiTheme="minorHAnsi" w:cstheme="minorHAnsi"/>
          <w:shd w:val="clear" w:color="auto" w:fill="FFFFFF"/>
        </w:rPr>
        <w:t xml:space="preserve">Il progetto è strutturato in 4 laboratori di realtà virtuale per la gestione emotiva </w:t>
      </w:r>
      <w:r w:rsidR="00CC78D5" w:rsidRPr="006459C7">
        <w:rPr>
          <w:rFonts w:asciiTheme="minorHAnsi" w:hAnsiTheme="minorHAnsi" w:cstheme="minorHAnsi"/>
          <w:shd w:val="clear" w:color="auto" w:fill="FFFFFF"/>
        </w:rPr>
        <w:t xml:space="preserve">condotti </w:t>
      </w:r>
      <w:r w:rsidR="006459C7" w:rsidRPr="006459C7">
        <w:rPr>
          <w:rFonts w:asciiTheme="minorHAnsi" w:hAnsiTheme="minorHAnsi" w:cstheme="minorHAnsi"/>
          <w:shd w:val="clear" w:color="auto" w:fill="FFFFFF"/>
        </w:rPr>
        <w:t>da uno</w:t>
      </w:r>
      <w:r w:rsidR="00CC78D5" w:rsidRPr="006459C7">
        <w:rPr>
          <w:rFonts w:asciiTheme="minorHAnsi" w:hAnsiTheme="minorHAnsi" w:cstheme="minorHAnsi"/>
          <w:shd w:val="clear" w:color="auto" w:fill="FFFFFF"/>
        </w:rPr>
        <w:t xml:space="preserve"> psicologo esperto, </w:t>
      </w:r>
      <w:r w:rsidRPr="006459C7">
        <w:rPr>
          <w:rFonts w:asciiTheme="minorHAnsi" w:hAnsiTheme="minorHAnsi" w:cstheme="minorHAnsi"/>
          <w:shd w:val="clear" w:color="auto" w:fill="FFFFFF"/>
        </w:rPr>
        <w:t xml:space="preserve">che si svolgeranno nel mese di settembre nella Casa Vacanze </w:t>
      </w:r>
      <w:r w:rsidR="00CC78D5" w:rsidRPr="006459C7">
        <w:rPr>
          <w:rFonts w:asciiTheme="minorHAnsi" w:hAnsiTheme="minorHAnsi" w:cstheme="minorHAnsi"/>
          <w:shd w:val="clear" w:color="auto" w:fill="FFFFFF"/>
        </w:rPr>
        <w:t xml:space="preserve">UILDM </w:t>
      </w:r>
      <w:r w:rsidRPr="006459C7">
        <w:rPr>
          <w:rFonts w:asciiTheme="minorHAnsi" w:hAnsiTheme="minorHAnsi" w:cstheme="minorHAnsi"/>
          <w:shd w:val="clear" w:color="auto" w:fill="FFFFFF"/>
        </w:rPr>
        <w:t>di Platamona (SS). Verranno utilizzati metodi innovativi di psicologia aumentata (</w:t>
      </w:r>
      <w:proofErr w:type="spellStart"/>
      <w:r w:rsidRPr="006459C7">
        <w:rPr>
          <w:rFonts w:asciiTheme="minorHAnsi" w:hAnsiTheme="minorHAnsi" w:cstheme="minorHAnsi"/>
          <w:shd w:val="clear" w:color="auto" w:fill="FFFFFF"/>
        </w:rPr>
        <w:t>Augmented</w:t>
      </w:r>
      <w:proofErr w:type="spellEnd"/>
      <w:r w:rsidRPr="006459C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459C7">
        <w:rPr>
          <w:rFonts w:asciiTheme="minorHAnsi" w:hAnsiTheme="minorHAnsi" w:cstheme="minorHAnsi"/>
          <w:shd w:val="clear" w:color="auto" w:fill="FFFFFF"/>
        </w:rPr>
        <w:t>Psychology</w:t>
      </w:r>
      <w:proofErr w:type="spellEnd"/>
      <w:r w:rsidRPr="006459C7">
        <w:rPr>
          <w:rFonts w:asciiTheme="minorHAnsi" w:hAnsiTheme="minorHAnsi" w:cstheme="minorHAnsi"/>
          <w:shd w:val="clear" w:color="auto" w:fill="FFFFFF"/>
        </w:rPr>
        <w:t>) e benessere aumentato (</w:t>
      </w:r>
      <w:proofErr w:type="spellStart"/>
      <w:r w:rsidRPr="006459C7">
        <w:rPr>
          <w:rFonts w:asciiTheme="minorHAnsi" w:hAnsiTheme="minorHAnsi" w:cstheme="minorHAnsi"/>
          <w:shd w:val="clear" w:color="auto" w:fill="FFFFFF"/>
        </w:rPr>
        <w:t>Augmented</w:t>
      </w:r>
      <w:proofErr w:type="spellEnd"/>
      <w:r w:rsidRPr="006459C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459C7">
        <w:rPr>
          <w:rFonts w:asciiTheme="minorHAnsi" w:hAnsiTheme="minorHAnsi" w:cstheme="minorHAnsi"/>
          <w:shd w:val="clear" w:color="auto" w:fill="FFFFFF"/>
        </w:rPr>
        <w:t>Wellbeing</w:t>
      </w:r>
      <w:proofErr w:type="spellEnd"/>
      <w:r w:rsidRPr="006459C7">
        <w:rPr>
          <w:rFonts w:asciiTheme="minorHAnsi" w:hAnsiTheme="minorHAnsi" w:cstheme="minorHAnsi"/>
          <w:shd w:val="clear" w:color="auto" w:fill="FFFFFF"/>
        </w:rPr>
        <w:t>).</w:t>
      </w:r>
    </w:p>
    <w:p w14:paraId="77FC653A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3CD911EC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4D1214">
        <w:rPr>
          <w:rFonts w:asciiTheme="minorHAnsi" w:hAnsiTheme="minorHAnsi" w:cstheme="minorHAnsi"/>
          <w:shd w:val="clear" w:color="auto" w:fill="FFFFFF"/>
        </w:rPr>
        <w:t>Insieme alle attività con i visori, verrà avviato uno sportello di accompagnamento e supporto psicologico per i beneficiari del progetto e le loro famiglie.</w:t>
      </w:r>
    </w:p>
    <w:p w14:paraId="11C70013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6E9162C6" w14:textId="4EF0575D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  <w:r w:rsidRPr="004D1214">
        <w:rPr>
          <w:rFonts w:asciiTheme="minorHAnsi" w:hAnsiTheme="minorHAnsi" w:cstheme="minorHAnsi"/>
          <w:shd w:val="clear" w:color="auto" w:fill="FFFFFF"/>
        </w:rPr>
        <w:t xml:space="preserve">«“Vivo il presente e affronto il futuro” intende anche fare informazione sulla distrofia muscolare di Duchenne e sulla SMA attraverso la realizzazione di video che racconteranno cosa significa nascere, crescere e vivere con tali patologie, partendo dalle storie e dalle voci dei nostri protagonisti. – dichiara </w:t>
      </w:r>
      <w:r w:rsidRPr="004D1214">
        <w:rPr>
          <w:rFonts w:asciiTheme="minorHAnsi" w:hAnsiTheme="minorHAnsi" w:cstheme="minorHAnsi"/>
          <w:b/>
          <w:bCs/>
          <w:shd w:val="clear" w:color="auto" w:fill="FFFFFF"/>
        </w:rPr>
        <w:t>Gigliola Serra</w:t>
      </w:r>
      <w:r w:rsidRPr="004D1214">
        <w:rPr>
          <w:rFonts w:asciiTheme="minorHAnsi" w:hAnsiTheme="minorHAnsi" w:cstheme="minorHAnsi"/>
          <w:shd w:val="clear" w:color="auto" w:fill="FFFFFF"/>
        </w:rPr>
        <w:t>, presidente di UILDM Sassari – Il racconto e la testimonianza sono una parte fondamentale di questo percorso perché permettono a chi ascolta – persone con malattie neuromuscolari</w:t>
      </w:r>
      <w:r w:rsidR="00CC78D5">
        <w:rPr>
          <w:rFonts w:asciiTheme="minorHAnsi" w:hAnsiTheme="minorHAnsi" w:cstheme="minorHAnsi"/>
          <w:shd w:val="clear" w:color="auto" w:fill="FFFFFF"/>
        </w:rPr>
        <w:t xml:space="preserve"> </w:t>
      </w:r>
      <w:r w:rsidR="00CC78D5" w:rsidRPr="006459C7">
        <w:rPr>
          <w:rFonts w:asciiTheme="minorHAnsi" w:hAnsiTheme="minorHAnsi" w:cstheme="minorHAnsi"/>
          <w:shd w:val="clear" w:color="auto" w:fill="FFFFFF"/>
        </w:rPr>
        <w:t>e</w:t>
      </w:r>
      <w:r w:rsidRPr="006459C7">
        <w:rPr>
          <w:rFonts w:asciiTheme="minorHAnsi" w:hAnsiTheme="minorHAnsi" w:cstheme="minorHAnsi"/>
          <w:shd w:val="clear" w:color="auto" w:fill="FFFFFF"/>
        </w:rPr>
        <w:t xml:space="preserve"> </w:t>
      </w:r>
      <w:r w:rsidR="00CC78D5" w:rsidRPr="006459C7">
        <w:rPr>
          <w:rFonts w:asciiTheme="minorHAnsi" w:hAnsiTheme="minorHAnsi" w:cstheme="minorHAnsi"/>
          <w:shd w:val="clear" w:color="auto" w:fill="FFFFFF"/>
        </w:rPr>
        <w:t>i familiari</w:t>
      </w:r>
      <w:r w:rsidR="006459C7" w:rsidRPr="006459C7">
        <w:rPr>
          <w:rFonts w:asciiTheme="minorHAnsi" w:hAnsiTheme="minorHAnsi" w:cstheme="minorHAnsi"/>
          <w:shd w:val="clear" w:color="auto" w:fill="FFFFFF"/>
        </w:rPr>
        <w:t xml:space="preserve"> </w:t>
      </w:r>
      <w:r w:rsidRPr="004D1214">
        <w:rPr>
          <w:rFonts w:asciiTheme="minorHAnsi" w:hAnsiTheme="minorHAnsi" w:cstheme="minorHAnsi"/>
          <w:shd w:val="clear" w:color="auto" w:fill="FFFFFF"/>
        </w:rPr>
        <w:t xml:space="preserve">- di trovare elementi comuni alla loro esperienza e di sentirsi </w:t>
      </w:r>
      <w:r w:rsidRPr="004D1214">
        <w:rPr>
          <w:rFonts w:asciiTheme="minorHAnsi" w:hAnsiTheme="minorHAnsi" w:cstheme="minorHAnsi"/>
          <w:shd w:val="clear" w:color="auto" w:fill="FFFFFF"/>
        </w:rPr>
        <w:lastRenderedPageBreak/>
        <w:t>accompagnati. Voglio ringraziare la Sezione UILDM di Monza per il supporto e la condivisione delle loro competenze nella costruzione di questo progetto».</w:t>
      </w:r>
    </w:p>
    <w:p w14:paraId="5A87302D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0F501E12" w14:textId="185B0B11" w:rsidR="004D1214" w:rsidRPr="004D1214" w:rsidRDefault="004D1214" w:rsidP="004D1214">
      <w:pPr>
        <w:spacing w:after="12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D121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UILDM Sassari</w:t>
      </w:r>
      <w:r w:rsidRPr="004D121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nasce nel 1975 da un gruppo di 21 soci tra cui Pinuccio Cau, padre di Andrea, cui è intitolata la Sezione. Attraverso le sue attività intende migliorare la condizione di vita delle persone con patologie neuromuscolari. Ad oggi la Sezione si occupa di consulenza e servizi alle persone con disabilità, lotta alle barriere fisiche e mentali, promozione dell’inclusione sociale</w:t>
      </w:r>
      <w:r w:rsidR="00CC78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r w:rsidRPr="004D1214">
        <w:rPr>
          <w:rFonts w:asciiTheme="minorHAnsi" w:eastAsia="Times New Roman" w:hAnsiTheme="minorHAnsi" w:cstheme="minorHAnsi"/>
          <w:i/>
          <w:iCs/>
          <w:sz w:val="22"/>
          <w:szCs w:val="22"/>
        </w:rPr>
        <w:t>difesa dei diritti delle persone con disabilità</w:t>
      </w:r>
      <w:r w:rsidR="00CC78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r w:rsidR="00CC78D5" w:rsidRPr="006459C7">
        <w:rPr>
          <w:rFonts w:asciiTheme="minorHAnsi" w:eastAsia="Times New Roman" w:hAnsiTheme="minorHAnsi" w:cstheme="minorHAnsi"/>
          <w:i/>
          <w:iCs/>
          <w:sz w:val="22"/>
          <w:szCs w:val="22"/>
        </w:rPr>
        <w:t>in particolare del diritto alle vacanze accessibili</w:t>
      </w:r>
      <w:r w:rsidRPr="006459C7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</w:p>
    <w:p w14:paraId="0F9E4559" w14:textId="77777777" w:rsidR="004D1214" w:rsidRPr="004D1214" w:rsidRDefault="004D1214" w:rsidP="004D1214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5D732A3" w14:textId="77777777" w:rsidR="004D1214" w:rsidRPr="004D1214" w:rsidRDefault="004D1214" w:rsidP="004D1214">
      <w:pPr>
        <w:rPr>
          <w:rFonts w:asciiTheme="minorHAnsi" w:hAnsiTheme="minorHAnsi" w:cstheme="minorHAnsi"/>
          <w:sz w:val="20"/>
          <w:szCs w:val="20"/>
          <w:u w:val="single"/>
        </w:rPr>
      </w:pPr>
      <w:r w:rsidRPr="004D1214">
        <w:rPr>
          <w:rFonts w:asciiTheme="minorHAnsi" w:hAnsiTheme="minorHAnsi" w:cstheme="minorHAnsi"/>
          <w:sz w:val="20"/>
          <w:szCs w:val="20"/>
          <w:u w:val="single"/>
        </w:rPr>
        <w:t>Sezione UILDM di Sassari</w:t>
      </w:r>
      <w:r w:rsidRPr="004D1214">
        <w:rPr>
          <w:rFonts w:asciiTheme="minorHAnsi" w:hAnsiTheme="minorHAnsi" w:cstheme="minorHAnsi"/>
          <w:sz w:val="20"/>
          <w:szCs w:val="20"/>
          <w:u w:val="single"/>
        </w:rPr>
        <w:br/>
      </w:r>
      <w:r w:rsidRPr="004D1214">
        <w:rPr>
          <w:rFonts w:asciiTheme="minorHAnsi" w:hAnsiTheme="minorHAnsi" w:cstheme="minorHAnsi"/>
          <w:sz w:val="20"/>
          <w:szCs w:val="20"/>
        </w:rPr>
        <w:t>Gigliola Serra</w:t>
      </w:r>
      <w:r w:rsidRPr="004D1214">
        <w:rPr>
          <w:rFonts w:asciiTheme="minorHAnsi" w:hAnsiTheme="minorHAnsi" w:cstheme="minorHAnsi"/>
          <w:sz w:val="20"/>
          <w:szCs w:val="20"/>
          <w:u w:val="single"/>
        </w:rPr>
        <w:br/>
      </w:r>
      <w:hyperlink r:id="rId9" w:history="1">
        <w:r w:rsidRPr="004D1214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uildmsassari@tiscali.it</w:t>
        </w:r>
      </w:hyperlink>
      <w:r w:rsidRPr="004D1214">
        <w:rPr>
          <w:rFonts w:asciiTheme="minorHAnsi" w:hAnsiTheme="minorHAnsi" w:cstheme="minorHAnsi"/>
          <w:sz w:val="20"/>
          <w:szCs w:val="20"/>
        </w:rPr>
        <w:t xml:space="preserve"> </w:t>
      </w:r>
      <w:r w:rsidRPr="004D1214">
        <w:rPr>
          <w:rFonts w:asciiTheme="minorHAnsi" w:hAnsiTheme="minorHAnsi" w:cstheme="minorHAnsi"/>
          <w:sz w:val="20"/>
          <w:szCs w:val="20"/>
          <w:u w:val="single"/>
        </w:rPr>
        <w:br/>
      </w:r>
      <w:r w:rsidRPr="004D1214">
        <w:rPr>
          <w:rFonts w:asciiTheme="minorHAnsi" w:hAnsiTheme="minorHAnsi" w:cstheme="minorHAnsi"/>
          <w:color w:val="000000"/>
          <w:sz w:val="20"/>
          <w:szCs w:val="20"/>
        </w:rPr>
        <w:t>335/8249431</w:t>
      </w:r>
    </w:p>
    <w:p w14:paraId="6BBE5FBE" w14:textId="77777777" w:rsidR="004D1214" w:rsidRPr="004D1214" w:rsidRDefault="004D1214" w:rsidP="004D1214">
      <w:pPr>
        <w:spacing w:after="120"/>
        <w:rPr>
          <w:rFonts w:asciiTheme="minorHAnsi" w:eastAsia="Times New Roman" w:hAnsiTheme="minorHAnsi" w:cstheme="minorHAnsi"/>
        </w:rPr>
      </w:pPr>
    </w:p>
    <w:p w14:paraId="016BF5A3" w14:textId="77777777" w:rsidR="004D1214" w:rsidRPr="004D1214" w:rsidRDefault="004D1214" w:rsidP="004D1214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2"/>
          <w:szCs w:val="22"/>
        </w:rPr>
      </w:pPr>
      <w:r w:rsidRPr="004D1214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UILDM </w:t>
      </w:r>
      <w:r w:rsidRPr="004D1214">
        <w:rPr>
          <w:rStyle w:val="Enfasicorsivo"/>
          <w:rFonts w:asciiTheme="minorHAnsi" w:hAnsiTheme="minorHAnsi" w:cstheme="minorHAnsi"/>
          <w:color w:val="000000"/>
          <w:sz w:val="22"/>
          <w:szCs w:val="22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65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25BB1A33" w14:textId="77777777" w:rsidR="004D1214" w:rsidRPr="004D1214" w:rsidRDefault="004D1214" w:rsidP="004D1214">
      <w:pPr>
        <w:rPr>
          <w:rFonts w:asciiTheme="minorHAnsi" w:hAnsiTheme="minorHAnsi" w:cstheme="minorHAnsi"/>
          <w:shd w:val="clear" w:color="auto" w:fill="FFFFFF"/>
        </w:rPr>
      </w:pPr>
    </w:p>
    <w:p w14:paraId="5266E9A8" w14:textId="4EA61D9A" w:rsidR="0044332F" w:rsidRPr="004D1214" w:rsidRDefault="004D1214" w:rsidP="004D1214">
      <w:pPr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4D1214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4D1214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4D1214">
        <w:rPr>
          <w:rFonts w:asciiTheme="minorHAnsi" w:hAnsiTheme="minorHAnsi" w:cstheme="minorHAnsi"/>
          <w:sz w:val="20"/>
          <w:szCs w:val="20"/>
        </w:rPr>
        <w:br/>
      </w:r>
      <w:hyperlink r:id="rId10" w:tgtFrame="_blank" w:history="1">
        <w:r w:rsidRPr="004D1214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4D1214">
        <w:rPr>
          <w:rFonts w:asciiTheme="minorHAnsi" w:hAnsiTheme="minorHAnsi" w:cstheme="minorHAnsi"/>
          <w:sz w:val="20"/>
          <w:szCs w:val="20"/>
        </w:rPr>
        <w:br/>
        <w:t xml:space="preserve">049/8021001 </w:t>
      </w:r>
      <w:proofErr w:type="spellStart"/>
      <w:r w:rsidRPr="004D1214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Pr="004D1214">
        <w:rPr>
          <w:rFonts w:asciiTheme="minorHAnsi" w:hAnsiTheme="minorHAnsi" w:cstheme="minorHAnsi"/>
          <w:sz w:val="20"/>
          <w:szCs w:val="20"/>
        </w:rPr>
        <w:t>. 2</w:t>
      </w:r>
    </w:p>
    <w:p w14:paraId="4E257FFC" w14:textId="1A2A807B" w:rsidR="003222C8" w:rsidRPr="00580AE2" w:rsidRDefault="004D1214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12491EAD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3810" r="635" b="0"/>
                <wp:wrapNone/>
                <wp:docPr id="109966552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B3DD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9A10CC">
      <w:head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DD8F" w14:textId="77777777" w:rsidR="009A10CC" w:rsidRDefault="009A10CC">
      <w:r>
        <w:separator/>
      </w:r>
    </w:p>
  </w:endnote>
  <w:endnote w:type="continuationSeparator" w:id="0">
    <w:p w14:paraId="2B4BFA41" w14:textId="77777777" w:rsidR="009A10CC" w:rsidRDefault="009A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CB26" w14:textId="77777777" w:rsidR="009A10CC" w:rsidRDefault="009A10CC">
      <w:r>
        <w:separator/>
      </w:r>
    </w:p>
  </w:footnote>
  <w:footnote w:type="continuationSeparator" w:id="0">
    <w:p w14:paraId="260FD207" w14:textId="77777777" w:rsidR="009A10CC" w:rsidRDefault="009A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73CFA1" w:rsidR="005A00E8" w:rsidRDefault="005A00E8">
    <w:pPr>
      <w:rPr>
        <w:rFonts w:ascii="Century Gothic" w:hAnsi="Century Gothic"/>
        <w:i/>
        <w:sz w:val="20"/>
        <w:szCs w:val="20"/>
      </w:rPr>
    </w:pPr>
  </w:p>
  <w:p w14:paraId="70E0CFBE" w14:textId="2426F5FA" w:rsidR="005A00E8" w:rsidRDefault="006459C7">
    <w:pPr>
      <w:rPr>
        <w:rFonts w:ascii="Century Gothic" w:hAnsi="Century Gothic"/>
        <w:i/>
        <w:sz w:val="20"/>
        <w:szCs w:val="20"/>
      </w:rPr>
    </w:pPr>
    <w:r>
      <w:rPr>
        <w:noProof/>
      </w:rPr>
      <w:drawing>
        <wp:inline distT="0" distB="0" distL="0" distR="0" wp14:anchorId="22C5D2E9" wp14:editId="7767C29E">
          <wp:extent cx="2367387" cy="600075"/>
          <wp:effectExtent l="0" t="0" r="0" b="0"/>
          <wp:docPr id="9038716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145" cy="62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63901E89" wp14:editId="5276A885">
          <wp:extent cx="997070" cy="695325"/>
          <wp:effectExtent l="0" t="0" r="0" b="0"/>
          <wp:docPr id="3234499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66" cy="70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E9DD6" w14:textId="5DB6F916" w:rsidR="005A00E8" w:rsidRDefault="005A00E8">
    <w:pPr>
      <w:rPr>
        <w:rFonts w:ascii="Century Gothic" w:hAnsi="Century Gothic"/>
        <w:i/>
        <w:sz w:val="20"/>
        <w:szCs w:val="20"/>
      </w:rPr>
    </w:pP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39F4"/>
    <w:multiLevelType w:val="multilevel"/>
    <w:tmpl w:val="2B6AE39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 w16cid:durableId="954099312">
    <w:abstractNumId w:val="1"/>
  </w:num>
  <w:num w:numId="2" w16cid:durableId="115031592">
    <w:abstractNumId w:val="0"/>
  </w:num>
  <w:num w:numId="3" w16cid:durableId="22284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516D5"/>
    <w:rsid w:val="00092476"/>
    <w:rsid w:val="000A23B6"/>
    <w:rsid w:val="000E782C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240519"/>
    <w:rsid w:val="00242083"/>
    <w:rsid w:val="002431EC"/>
    <w:rsid w:val="0027121A"/>
    <w:rsid w:val="00283F8F"/>
    <w:rsid w:val="00287B42"/>
    <w:rsid w:val="00292CF0"/>
    <w:rsid w:val="002C4C03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6233"/>
    <w:rsid w:val="003D7F0A"/>
    <w:rsid w:val="003E7770"/>
    <w:rsid w:val="0044332F"/>
    <w:rsid w:val="00451A61"/>
    <w:rsid w:val="004813A4"/>
    <w:rsid w:val="0048684E"/>
    <w:rsid w:val="004D1214"/>
    <w:rsid w:val="004E1091"/>
    <w:rsid w:val="004E159C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616040"/>
    <w:rsid w:val="00645343"/>
    <w:rsid w:val="006459C7"/>
    <w:rsid w:val="00655568"/>
    <w:rsid w:val="006610F0"/>
    <w:rsid w:val="00672EB8"/>
    <w:rsid w:val="0073096E"/>
    <w:rsid w:val="00737360"/>
    <w:rsid w:val="00747BA7"/>
    <w:rsid w:val="007523E2"/>
    <w:rsid w:val="00792C45"/>
    <w:rsid w:val="007A3172"/>
    <w:rsid w:val="007C5C4B"/>
    <w:rsid w:val="007D70BB"/>
    <w:rsid w:val="007F7405"/>
    <w:rsid w:val="00803FB3"/>
    <w:rsid w:val="00821654"/>
    <w:rsid w:val="00834C10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30A44"/>
    <w:rsid w:val="00970154"/>
    <w:rsid w:val="0098052E"/>
    <w:rsid w:val="009A10CC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B057CF"/>
    <w:rsid w:val="00B0648D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A6212"/>
    <w:rsid w:val="00CC0650"/>
    <w:rsid w:val="00CC78D5"/>
    <w:rsid w:val="00CE441C"/>
    <w:rsid w:val="00CF223E"/>
    <w:rsid w:val="00D2137D"/>
    <w:rsid w:val="00D252AC"/>
    <w:rsid w:val="00D945D8"/>
    <w:rsid w:val="00DB6C1C"/>
    <w:rsid w:val="00E470F6"/>
    <w:rsid w:val="00E50126"/>
    <w:rsid w:val="00E9158C"/>
    <w:rsid w:val="00EB5137"/>
    <w:rsid w:val="00EE0842"/>
    <w:rsid w:val="00F00575"/>
    <w:rsid w:val="00F0626C"/>
    <w:rsid w:val="00F32120"/>
    <w:rsid w:val="00F567F0"/>
    <w:rsid w:val="00FA4438"/>
    <w:rsid w:val="00FA523A"/>
    <w:rsid w:val="00FE000F"/>
    <w:rsid w:val="00FE2B49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amiotrofie-spinali-o-atrofie-muscolari-spinal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ldm.org/distrofinopatie-duchenne-e-beck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ldmsassari@tiscal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6</cp:revision>
  <cp:lastPrinted>2021-04-12T15:56:00Z</cp:lastPrinted>
  <dcterms:created xsi:type="dcterms:W3CDTF">2024-02-23T12:40:00Z</dcterms:created>
  <dcterms:modified xsi:type="dcterms:W3CDTF">2024-02-27T09:38:00Z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