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33FB" w:rsidRDefault="00BF345D">
      <w:pPr>
        <w:pBdr>
          <w:top w:val="nil"/>
          <w:left w:val="nil"/>
          <w:bottom w:val="nil"/>
          <w:right w:val="nil"/>
          <w:between w:val="nil"/>
        </w:pBdr>
        <w:shd w:val="clear" w:color="auto" w:fill="FFFFFF"/>
        <w:spacing w:after="160"/>
        <w:ind w:firstLine="708"/>
        <w:jc w:val="both"/>
        <w:rPr>
          <w:rFonts w:ascii="Calibri" w:eastAsia="Calibri" w:hAnsi="Calibri" w:cs="Calibri"/>
          <w:color w:val="1A1A1A"/>
          <w:sz w:val="22"/>
          <w:szCs w:val="22"/>
        </w:rPr>
      </w:pPr>
      <w:r>
        <w:rPr>
          <w:rFonts w:ascii="Calibri" w:eastAsia="Calibri" w:hAnsi="Calibri" w:cs="Calibri"/>
          <w:color w:val="1A1A1A"/>
          <w:sz w:val="32"/>
          <w:szCs w:val="32"/>
        </w:rPr>
        <w:t xml:space="preserve">Alcuni cittadini ferraresi con disabilità, con il sostegno dell’Associazione Luca Coscioni, hanno presentato, in data 20 dicembre 2021 presso il Tribunale civile di Ferrara, il ricorso contro il Comune di Ferrara per condotta discriminatoria nei confronti </w:t>
      </w:r>
      <w:r>
        <w:rPr>
          <w:rFonts w:ascii="Calibri" w:eastAsia="Calibri" w:hAnsi="Calibri" w:cs="Calibri"/>
          <w:color w:val="1A1A1A"/>
          <w:sz w:val="32"/>
          <w:szCs w:val="32"/>
        </w:rPr>
        <w:t>di persone con disabilità, ai sensi dell’art. 2, comma 3 Legge n. 67/2006. Nel ricorso si accusa il Comune di aver realizzato e riqualificato opere pubbliche senza tener conto dell’abbattimento delle barriere architettoniche.</w:t>
      </w:r>
    </w:p>
    <w:p w14:paraId="00000002" w14:textId="77777777" w:rsidR="00C033FB" w:rsidRDefault="00BF345D">
      <w:pPr>
        <w:pBdr>
          <w:top w:val="nil"/>
          <w:left w:val="nil"/>
          <w:bottom w:val="nil"/>
          <w:right w:val="nil"/>
          <w:between w:val="nil"/>
        </w:pBdr>
        <w:shd w:val="clear" w:color="auto" w:fill="FFFFFF"/>
        <w:spacing w:after="160"/>
        <w:jc w:val="both"/>
        <w:rPr>
          <w:rFonts w:ascii="Calibri" w:eastAsia="Calibri" w:hAnsi="Calibri" w:cs="Calibri"/>
          <w:color w:val="1A1A1A"/>
          <w:sz w:val="32"/>
          <w:szCs w:val="32"/>
        </w:rPr>
      </w:pPr>
      <w:r>
        <w:rPr>
          <w:rFonts w:ascii="Calibri" w:eastAsia="Calibri" w:hAnsi="Calibri" w:cs="Calibri"/>
          <w:color w:val="1A1A1A"/>
          <w:sz w:val="32"/>
          <w:szCs w:val="32"/>
        </w:rPr>
        <w:t>Sono stati denunciati, in part</w:t>
      </w:r>
      <w:r>
        <w:rPr>
          <w:rFonts w:ascii="Calibri" w:eastAsia="Calibri" w:hAnsi="Calibri" w:cs="Calibri"/>
          <w:color w:val="1A1A1A"/>
          <w:sz w:val="32"/>
          <w:szCs w:val="32"/>
        </w:rPr>
        <w:t xml:space="preserve">icolare, quattro interventi di opere recentemente realizzate e non accessibili e precisamente: </w:t>
      </w:r>
    </w:p>
    <w:p w14:paraId="00000003" w14:textId="77777777" w:rsidR="00C033FB" w:rsidRDefault="00BF345D">
      <w:pPr>
        <w:numPr>
          <w:ilvl w:val="0"/>
          <w:numId w:val="1"/>
        </w:numPr>
        <w:pBdr>
          <w:top w:val="nil"/>
          <w:left w:val="nil"/>
          <w:bottom w:val="nil"/>
          <w:right w:val="nil"/>
          <w:between w:val="nil"/>
        </w:pBdr>
        <w:shd w:val="clear" w:color="auto" w:fill="FFFFFF"/>
        <w:spacing w:after="160"/>
        <w:jc w:val="both"/>
        <w:rPr>
          <w:color w:val="1A1A1A"/>
        </w:rPr>
      </w:pPr>
      <w:r>
        <w:rPr>
          <w:rFonts w:ascii="Calibri" w:eastAsia="Calibri" w:hAnsi="Calibri" w:cs="Calibri"/>
          <w:color w:val="1A1A1A"/>
          <w:sz w:val="32"/>
          <w:szCs w:val="32"/>
        </w:rPr>
        <w:t xml:space="preserve">costruzione di una rampa arginale di collegamento lottizzazione con il paese di </w:t>
      </w:r>
      <w:proofErr w:type="spellStart"/>
      <w:r>
        <w:rPr>
          <w:rFonts w:ascii="Calibri" w:eastAsia="Calibri" w:hAnsi="Calibri" w:cs="Calibri"/>
          <w:color w:val="1A1A1A"/>
          <w:sz w:val="32"/>
          <w:szCs w:val="32"/>
        </w:rPr>
        <w:t>Gaibanella</w:t>
      </w:r>
      <w:proofErr w:type="spellEnd"/>
      <w:r>
        <w:rPr>
          <w:rFonts w:ascii="Calibri" w:eastAsia="Calibri" w:hAnsi="Calibri" w:cs="Calibri"/>
          <w:color w:val="1A1A1A"/>
          <w:sz w:val="32"/>
          <w:szCs w:val="32"/>
        </w:rPr>
        <w:t xml:space="preserve">; </w:t>
      </w:r>
    </w:p>
    <w:p w14:paraId="00000004" w14:textId="77777777" w:rsidR="00C033FB" w:rsidRDefault="00BF345D">
      <w:pPr>
        <w:numPr>
          <w:ilvl w:val="0"/>
          <w:numId w:val="1"/>
        </w:numPr>
        <w:pBdr>
          <w:top w:val="nil"/>
          <w:left w:val="nil"/>
          <w:bottom w:val="nil"/>
          <w:right w:val="nil"/>
          <w:between w:val="nil"/>
        </w:pBdr>
        <w:shd w:val="clear" w:color="auto" w:fill="FFFFFF"/>
        <w:spacing w:after="160"/>
        <w:jc w:val="both"/>
        <w:rPr>
          <w:color w:val="1A1A1A"/>
        </w:rPr>
      </w:pPr>
      <w:r>
        <w:rPr>
          <w:rFonts w:ascii="Calibri" w:eastAsia="Calibri" w:hAnsi="Calibri" w:cs="Calibri"/>
          <w:color w:val="1A1A1A"/>
          <w:sz w:val="32"/>
          <w:szCs w:val="32"/>
        </w:rPr>
        <w:t>riqualificazione del percorso sopra mura in viale Belvedere;</w:t>
      </w:r>
    </w:p>
    <w:p w14:paraId="00000005" w14:textId="77777777" w:rsidR="00C033FB" w:rsidRDefault="00BF345D">
      <w:pPr>
        <w:numPr>
          <w:ilvl w:val="0"/>
          <w:numId w:val="1"/>
        </w:numPr>
        <w:pBdr>
          <w:top w:val="nil"/>
          <w:left w:val="nil"/>
          <w:bottom w:val="nil"/>
          <w:right w:val="nil"/>
          <w:between w:val="nil"/>
        </w:pBdr>
        <w:shd w:val="clear" w:color="auto" w:fill="FFFFFF"/>
        <w:spacing w:after="160"/>
        <w:jc w:val="both"/>
        <w:rPr>
          <w:color w:val="1A1A1A"/>
        </w:rPr>
      </w:pPr>
      <w:r>
        <w:rPr>
          <w:rFonts w:ascii="Calibri" w:eastAsia="Calibri" w:hAnsi="Calibri" w:cs="Calibri"/>
          <w:color w:val="1A1A1A"/>
          <w:sz w:val="32"/>
          <w:szCs w:val="32"/>
        </w:rPr>
        <w:t xml:space="preserve"> riqua</w:t>
      </w:r>
      <w:r>
        <w:rPr>
          <w:rFonts w:ascii="Calibri" w:eastAsia="Calibri" w:hAnsi="Calibri" w:cs="Calibri"/>
          <w:color w:val="1A1A1A"/>
          <w:sz w:val="32"/>
          <w:szCs w:val="32"/>
        </w:rPr>
        <w:t xml:space="preserve">lificazione di Piazza della Repubblica; </w:t>
      </w:r>
    </w:p>
    <w:p w14:paraId="00000006" w14:textId="77777777" w:rsidR="00C033FB" w:rsidRDefault="00BF345D">
      <w:pPr>
        <w:numPr>
          <w:ilvl w:val="0"/>
          <w:numId w:val="1"/>
        </w:numPr>
        <w:pBdr>
          <w:top w:val="nil"/>
          <w:left w:val="nil"/>
          <w:bottom w:val="nil"/>
          <w:right w:val="nil"/>
          <w:between w:val="nil"/>
        </w:pBdr>
        <w:shd w:val="clear" w:color="auto" w:fill="FFFFFF"/>
        <w:spacing w:after="160"/>
        <w:jc w:val="both"/>
        <w:rPr>
          <w:color w:val="1A1A1A"/>
        </w:rPr>
      </w:pPr>
      <w:r>
        <w:rPr>
          <w:rFonts w:ascii="Calibri" w:eastAsia="Calibri" w:hAnsi="Calibri" w:cs="Calibri"/>
          <w:color w:val="1A1A1A"/>
          <w:sz w:val="32"/>
          <w:szCs w:val="32"/>
        </w:rPr>
        <w:t>manutenzione marciapiedi di via Verona a Pontelagoscuro.</w:t>
      </w:r>
    </w:p>
    <w:p w14:paraId="00000007" w14:textId="77777777" w:rsidR="00C033FB" w:rsidRDefault="00BF345D">
      <w:pPr>
        <w:pBdr>
          <w:top w:val="nil"/>
          <w:left w:val="nil"/>
          <w:bottom w:val="nil"/>
          <w:right w:val="nil"/>
          <w:between w:val="nil"/>
        </w:pBdr>
        <w:shd w:val="clear" w:color="auto" w:fill="FFFFFF"/>
        <w:spacing w:after="160"/>
        <w:jc w:val="both"/>
        <w:rPr>
          <w:rFonts w:ascii="Calibri" w:eastAsia="Calibri" w:hAnsi="Calibri" w:cs="Calibri"/>
          <w:color w:val="1A1A1A"/>
          <w:sz w:val="22"/>
          <w:szCs w:val="22"/>
        </w:rPr>
      </w:pPr>
      <w:r>
        <w:rPr>
          <w:rFonts w:ascii="Calibri" w:eastAsia="Calibri" w:hAnsi="Calibri" w:cs="Calibri"/>
          <w:color w:val="1A1A1A"/>
          <w:sz w:val="32"/>
          <w:szCs w:val="32"/>
        </w:rPr>
        <w:t>Queste e altre opere, tutte realizzate in spregio delle norme in materia di accessibilità e fruibilità degli spazi pubblici, sono state segnalate in primis al</w:t>
      </w:r>
      <w:r>
        <w:rPr>
          <w:rFonts w:ascii="Calibri" w:eastAsia="Calibri" w:hAnsi="Calibri" w:cs="Calibri"/>
          <w:color w:val="1A1A1A"/>
          <w:sz w:val="32"/>
          <w:szCs w:val="32"/>
        </w:rPr>
        <w:t>l’autorità del Garante delle Persone Disabili, organo istituito allo scopo di raccogliere segnalazioni e istanze dei cittadini disabili. Purtroppo, da oltre un anno ad oggi non abbiamo ottenuto nessun riscontro.</w:t>
      </w:r>
    </w:p>
    <w:p w14:paraId="00000008" w14:textId="77777777" w:rsidR="00C033FB" w:rsidRDefault="00BF345D">
      <w:pPr>
        <w:pBdr>
          <w:top w:val="nil"/>
          <w:left w:val="nil"/>
          <w:bottom w:val="nil"/>
          <w:right w:val="nil"/>
          <w:between w:val="nil"/>
        </w:pBdr>
        <w:shd w:val="clear" w:color="auto" w:fill="FFFFFF"/>
        <w:spacing w:after="160"/>
        <w:ind w:firstLine="708"/>
        <w:jc w:val="both"/>
        <w:rPr>
          <w:rFonts w:ascii="Calibri" w:eastAsia="Calibri" w:hAnsi="Calibri" w:cs="Calibri"/>
          <w:color w:val="1A1A1A"/>
          <w:sz w:val="22"/>
          <w:szCs w:val="22"/>
        </w:rPr>
      </w:pPr>
      <w:r>
        <w:rPr>
          <w:rFonts w:ascii="Calibri" w:eastAsia="Calibri" w:hAnsi="Calibri" w:cs="Calibri"/>
          <w:color w:val="1A1A1A"/>
          <w:sz w:val="32"/>
          <w:szCs w:val="32"/>
        </w:rPr>
        <w:t xml:space="preserve">I ricorrenti e l'Associazione Luca Coscioni </w:t>
      </w:r>
      <w:r>
        <w:rPr>
          <w:rFonts w:ascii="Calibri" w:eastAsia="Calibri" w:hAnsi="Calibri" w:cs="Calibri"/>
          <w:color w:val="1A1A1A"/>
          <w:sz w:val="32"/>
          <w:szCs w:val="32"/>
        </w:rPr>
        <w:t>si riservano, qualora il Comune venisse condannato per condotta discriminatoria nei confronti delle persone con disabilità, di rivolgersi alle autorità competenti in materia di responsabilità contabile dei pubblici funzionari al fine di giungere a sanziona</w:t>
      </w:r>
      <w:r>
        <w:rPr>
          <w:rFonts w:ascii="Calibri" w:eastAsia="Calibri" w:hAnsi="Calibri" w:cs="Calibri"/>
          <w:color w:val="1A1A1A"/>
          <w:sz w:val="32"/>
          <w:szCs w:val="32"/>
        </w:rPr>
        <w:t>re, dal punto di vista patrimoniale e ognuno per le proprie competenze e responsabilità, tutti coloro che hanno progettato, realizzato e collaudato i lavori sopra indicati senza alcun rispetto della normativa in materia di abbattimento delle barriere archi</w:t>
      </w:r>
      <w:r>
        <w:rPr>
          <w:rFonts w:ascii="Calibri" w:eastAsia="Calibri" w:hAnsi="Calibri" w:cs="Calibri"/>
          <w:color w:val="1A1A1A"/>
          <w:sz w:val="32"/>
          <w:szCs w:val="32"/>
        </w:rPr>
        <w:t>tettoniche e sensoriali.</w:t>
      </w:r>
    </w:p>
    <w:p w14:paraId="00000009" w14:textId="77777777" w:rsidR="00C033FB" w:rsidRDefault="00BF345D">
      <w:pPr>
        <w:pBdr>
          <w:top w:val="nil"/>
          <w:left w:val="nil"/>
          <w:bottom w:val="nil"/>
          <w:right w:val="nil"/>
          <w:between w:val="nil"/>
        </w:pBdr>
        <w:shd w:val="clear" w:color="auto" w:fill="FFFFFF"/>
        <w:spacing w:after="160"/>
        <w:ind w:firstLine="708"/>
        <w:jc w:val="both"/>
        <w:rPr>
          <w:rFonts w:ascii="Calibri" w:eastAsia="Calibri" w:hAnsi="Calibri" w:cs="Calibri"/>
          <w:color w:val="1A1A1A"/>
          <w:sz w:val="22"/>
          <w:szCs w:val="22"/>
        </w:rPr>
      </w:pPr>
      <w:r>
        <w:rPr>
          <w:rFonts w:ascii="Calibri" w:eastAsia="Calibri" w:hAnsi="Calibri" w:cs="Calibri"/>
          <w:color w:val="1A1A1A"/>
          <w:sz w:val="32"/>
          <w:szCs w:val="32"/>
        </w:rPr>
        <w:t xml:space="preserve">La prima udienza è stata fissata per il giorno 23 febbraio 2022 alle ore 9:15 davanti al Giudice dott.ssa Marianna Cocca. </w:t>
      </w:r>
    </w:p>
    <w:p w14:paraId="0000000A" w14:textId="77777777" w:rsidR="00C033FB" w:rsidRDefault="00BF345D">
      <w:pPr>
        <w:pBdr>
          <w:top w:val="nil"/>
          <w:left w:val="nil"/>
          <w:bottom w:val="nil"/>
          <w:right w:val="nil"/>
          <w:between w:val="nil"/>
        </w:pBdr>
        <w:shd w:val="clear" w:color="auto" w:fill="FFFFFF"/>
        <w:spacing w:after="160"/>
        <w:ind w:firstLine="708"/>
        <w:jc w:val="both"/>
        <w:rPr>
          <w:rFonts w:ascii="Calibri" w:eastAsia="Calibri" w:hAnsi="Calibri" w:cs="Calibri"/>
          <w:color w:val="424242"/>
          <w:sz w:val="32"/>
          <w:szCs w:val="32"/>
        </w:rPr>
      </w:pPr>
      <w:r>
        <w:rPr>
          <w:rFonts w:ascii="Calibri" w:eastAsia="Calibri" w:hAnsi="Calibri" w:cs="Calibri"/>
          <w:color w:val="1A1A1A"/>
          <w:sz w:val="32"/>
          <w:szCs w:val="32"/>
        </w:rPr>
        <w:t>Con questa azione legale, si vogliono stimolare gli amministratori, ma soprattutto i funzionari ed i tecnici degli Uffici competenti,</w:t>
      </w:r>
      <w:r>
        <w:rPr>
          <w:rFonts w:ascii="Calibri" w:eastAsia="Calibri" w:hAnsi="Calibri" w:cs="Calibri"/>
          <w:color w:val="1A1A1A"/>
          <w:sz w:val="32"/>
          <w:szCs w:val="32"/>
        </w:rPr>
        <w:t xml:space="preserve"> a rispettare le </w:t>
      </w:r>
      <w:r>
        <w:rPr>
          <w:rFonts w:ascii="Calibri" w:eastAsia="Calibri" w:hAnsi="Calibri" w:cs="Calibri"/>
          <w:color w:val="1A1A1A"/>
          <w:sz w:val="32"/>
          <w:szCs w:val="32"/>
        </w:rPr>
        <w:lastRenderedPageBreak/>
        <w:t>norme che evitano</w:t>
      </w:r>
      <w:r>
        <w:rPr>
          <w:rFonts w:ascii="Calibri" w:eastAsia="Calibri" w:hAnsi="Calibri" w:cs="Calibri"/>
          <w:color w:val="424242"/>
          <w:sz w:val="32"/>
          <w:szCs w:val="32"/>
        </w:rPr>
        <w:t xml:space="preserve"> condotte discriminatorie nei confronti delle persone con disabilità da parte delle Amministrazioni, nonché degli esercenti di servizi pubblici e privati aperti al pubblico. </w:t>
      </w:r>
    </w:p>
    <w:p w14:paraId="0000000B" w14:textId="77777777" w:rsidR="00C033FB" w:rsidRDefault="00BF345D">
      <w:pPr>
        <w:pBdr>
          <w:top w:val="nil"/>
          <w:left w:val="nil"/>
          <w:bottom w:val="nil"/>
          <w:right w:val="nil"/>
          <w:between w:val="nil"/>
        </w:pBdr>
        <w:shd w:val="clear" w:color="auto" w:fill="FFFFFF"/>
        <w:spacing w:after="160"/>
        <w:ind w:firstLine="708"/>
        <w:jc w:val="both"/>
        <w:rPr>
          <w:rFonts w:ascii="Calibri" w:eastAsia="Calibri" w:hAnsi="Calibri" w:cs="Calibri"/>
          <w:color w:val="424242"/>
          <w:sz w:val="32"/>
          <w:szCs w:val="32"/>
        </w:rPr>
      </w:pPr>
      <w:r>
        <w:rPr>
          <w:rFonts w:ascii="Calibri" w:eastAsia="Calibri" w:hAnsi="Calibri" w:cs="Calibri"/>
          <w:color w:val="424242"/>
          <w:sz w:val="32"/>
          <w:szCs w:val="32"/>
        </w:rPr>
        <w:t>Esigiamo la rimozione delle barriere fisiche, p</w:t>
      </w:r>
      <w:r>
        <w:rPr>
          <w:rFonts w:ascii="Calibri" w:eastAsia="Calibri" w:hAnsi="Calibri" w:cs="Calibri"/>
          <w:color w:val="424242"/>
          <w:sz w:val="32"/>
          <w:szCs w:val="32"/>
        </w:rPr>
        <w:t xml:space="preserve">ercettive e sensoriali che ancora oggi impediscono alle persone con disabilità di esercitare i loro diritti fondamentali. </w:t>
      </w:r>
    </w:p>
    <w:p w14:paraId="0000000C" w14:textId="77777777" w:rsidR="00C033FB" w:rsidRDefault="00BF345D">
      <w:pPr>
        <w:pBdr>
          <w:top w:val="nil"/>
          <w:left w:val="nil"/>
          <w:bottom w:val="nil"/>
          <w:right w:val="nil"/>
          <w:between w:val="nil"/>
        </w:pBdr>
        <w:shd w:val="clear" w:color="auto" w:fill="FFFFFF"/>
        <w:spacing w:after="160"/>
        <w:ind w:firstLine="708"/>
        <w:jc w:val="both"/>
        <w:rPr>
          <w:rFonts w:ascii="Calibri" w:eastAsia="Calibri" w:hAnsi="Calibri" w:cs="Calibri"/>
          <w:color w:val="424242"/>
          <w:sz w:val="32"/>
          <w:szCs w:val="32"/>
        </w:rPr>
      </w:pPr>
      <w:r>
        <w:rPr>
          <w:rFonts w:ascii="Calibri" w:eastAsia="Calibri" w:hAnsi="Calibri" w:cs="Calibri"/>
          <w:color w:val="424242"/>
          <w:sz w:val="32"/>
          <w:szCs w:val="32"/>
        </w:rPr>
        <w:t xml:space="preserve">A ulteriore dimostrazione del fatto che Ferrara non sia ancora una città "a misura di disabile", si registra la recente apertura del </w:t>
      </w:r>
      <w:r>
        <w:rPr>
          <w:rFonts w:ascii="Calibri" w:eastAsia="Calibri" w:hAnsi="Calibri" w:cs="Calibri"/>
          <w:color w:val="424242"/>
          <w:sz w:val="32"/>
          <w:szCs w:val="32"/>
        </w:rPr>
        <w:t>nuovo ufficio dell’assessore al Palio, della sede dell’Ente Palio e di un piccolo museo in un luogo non accessibile a tutti.</w:t>
      </w:r>
    </w:p>
    <w:p w14:paraId="0000000D" w14:textId="77777777" w:rsidR="00C033FB" w:rsidRDefault="00C033FB">
      <w:pPr>
        <w:pBdr>
          <w:top w:val="nil"/>
          <w:left w:val="nil"/>
          <w:bottom w:val="nil"/>
          <w:right w:val="nil"/>
          <w:between w:val="nil"/>
        </w:pBdr>
        <w:shd w:val="clear" w:color="auto" w:fill="FFFFFF"/>
        <w:spacing w:after="160"/>
        <w:ind w:firstLine="708"/>
        <w:jc w:val="both"/>
        <w:rPr>
          <w:rFonts w:ascii="Calibri" w:eastAsia="Calibri" w:hAnsi="Calibri" w:cs="Calibri"/>
          <w:color w:val="424242"/>
          <w:sz w:val="32"/>
          <w:szCs w:val="32"/>
        </w:rPr>
      </w:pPr>
    </w:p>
    <w:p w14:paraId="0000000E" w14:textId="77777777" w:rsidR="00C033FB" w:rsidRDefault="00BF345D">
      <w:pPr>
        <w:pBdr>
          <w:top w:val="nil"/>
          <w:left w:val="nil"/>
          <w:bottom w:val="nil"/>
          <w:right w:val="nil"/>
          <w:between w:val="nil"/>
        </w:pBdr>
        <w:shd w:val="clear" w:color="auto" w:fill="FFFFFF"/>
        <w:ind w:firstLine="709"/>
        <w:jc w:val="both"/>
        <w:rPr>
          <w:rFonts w:ascii="Calibri" w:eastAsia="Calibri" w:hAnsi="Calibri" w:cs="Calibri"/>
          <w:color w:val="424242"/>
          <w:sz w:val="32"/>
          <w:szCs w:val="32"/>
        </w:rPr>
      </w:pPr>
      <w:r>
        <w:rPr>
          <w:rFonts w:ascii="Calibri" w:eastAsia="Calibri" w:hAnsi="Calibri" w:cs="Calibri"/>
          <w:color w:val="424242"/>
          <w:sz w:val="32"/>
          <w:szCs w:val="32"/>
        </w:rPr>
        <w:t>Cecilia Sorpilli</w:t>
      </w:r>
    </w:p>
    <w:p w14:paraId="0000000F" w14:textId="77777777" w:rsidR="00C033FB" w:rsidRDefault="00BF345D">
      <w:pPr>
        <w:pBdr>
          <w:top w:val="nil"/>
          <w:left w:val="nil"/>
          <w:bottom w:val="nil"/>
          <w:right w:val="nil"/>
          <w:between w:val="nil"/>
        </w:pBdr>
        <w:shd w:val="clear" w:color="auto" w:fill="FFFFFF"/>
        <w:ind w:firstLine="709"/>
        <w:jc w:val="both"/>
        <w:rPr>
          <w:rFonts w:ascii="Calibri" w:eastAsia="Calibri" w:hAnsi="Calibri" w:cs="Calibri"/>
          <w:color w:val="424242"/>
          <w:sz w:val="32"/>
          <w:szCs w:val="32"/>
        </w:rPr>
      </w:pPr>
      <w:r>
        <w:rPr>
          <w:rFonts w:ascii="Calibri" w:eastAsia="Calibri" w:hAnsi="Calibri" w:cs="Calibri"/>
          <w:color w:val="424242"/>
          <w:sz w:val="32"/>
          <w:szCs w:val="32"/>
        </w:rPr>
        <w:t>Luca Marchetti</w:t>
      </w:r>
    </w:p>
    <w:p w14:paraId="00000010" w14:textId="77777777" w:rsidR="00C033FB" w:rsidRDefault="00BF345D">
      <w:pPr>
        <w:pBdr>
          <w:top w:val="nil"/>
          <w:left w:val="nil"/>
          <w:bottom w:val="nil"/>
          <w:right w:val="nil"/>
          <w:between w:val="nil"/>
        </w:pBdr>
        <w:shd w:val="clear" w:color="auto" w:fill="FFFFFF"/>
        <w:ind w:firstLine="709"/>
        <w:jc w:val="both"/>
        <w:rPr>
          <w:rFonts w:ascii="Calibri" w:eastAsia="Calibri" w:hAnsi="Calibri" w:cs="Calibri"/>
          <w:color w:val="1A1A1A"/>
          <w:sz w:val="22"/>
          <w:szCs w:val="22"/>
        </w:rPr>
      </w:pPr>
      <w:r>
        <w:rPr>
          <w:rFonts w:ascii="Calibri" w:eastAsia="Calibri" w:hAnsi="Calibri" w:cs="Calibri"/>
          <w:color w:val="424242"/>
          <w:sz w:val="32"/>
          <w:szCs w:val="32"/>
        </w:rPr>
        <w:t>Renzo Rimessi</w:t>
      </w:r>
    </w:p>
    <w:p w14:paraId="00000011" w14:textId="77777777" w:rsidR="00C033FB" w:rsidRDefault="00BF345D">
      <w:pPr>
        <w:pBdr>
          <w:top w:val="nil"/>
          <w:left w:val="nil"/>
          <w:bottom w:val="nil"/>
          <w:right w:val="nil"/>
          <w:between w:val="nil"/>
        </w:pBdr>
        <w:shd w:val="clear" w:color="auto" w:fill="FFFFFF"/>
        <w:ind w:firstLine="709"/>
        <w:jc w:val="both"/>
        <w:rPr>
          <w:rFonts w:ascii="Calibri" w:eastAsia="Calibri" w:hAnsi="Calibri" w:cs="Calibri"/>
          <w:color w:val="424242"/>
          <w:sz w:val="32"/>
          <w:szCs w:val="32"/>
        </w:rPr>
      </w:pPr>
      <w:r>
        <w:rPr>
          <w:rFonts w:ascii="Calibri" w:eastAsia="Calibri" w:hAnsi="Calibri" w:cs="Calibri"/>
          <w:color w:val="424242"/>
          <w:sz w:val="32"/>
          <w:szCs w:val="32"/>
        </w:rPr>
        <w:t>Roberto Vitali</w:t>
      </w:r>
    </w:p>
    <w:p w14:paraId="00000012" w14:textId="77777777" w:rsidR="00C033FB" w:rsidRDefault="00BF345D">
      <w:pPr>
        <w:pBdr>
          <w:top w:val="nil"/>
          <w:left w:val="nil"/>
          <w:bottom w:val="nil"/>
          <w:right w:val="nil"/>
          <w:between w:val="nil"/>
        </w:pBdr>
        <w:shd w:val="clear" w:color="auto" w:fill="FFFFFF"/>
        <w:ind w:firstLine="709"/>
        <w:jc w:val="both"/>
        <w:rPr>
          <w:rFonts w:ascii="Calibri" w:eastAsia="Calibri" w:hAnsi="Calibri" w:cs="Calibri"/>
          <w:color w:val="424242"/>
          <w:sz w:val="32"/>
          <w:szCs w:val="32"/>
        </w:rPr>
      </w:pPr>
      <w:r>
        <w:rPr>
          <w:rFonts w:ascii="Calibri" w:eastAsia="Calibri" w:hAnsi="Calibri" w:cs="Calibri"/>
          <w:color w:val="424242"/>
          <w:sz w:val="32"/>
          <w:szCs w:val="32"/>
        </w:rPr>
        <w:t>Silvana Messina</w:t>
      </w:r>
    </w:p>
    <w:p w14:paraId="00000013" w14:textId="77777777" w:rsidR="00C033FB" w:rsidRDefault="00C033FB">
      <w:pPr>
        <w:pBdr>
          <w:top w:val="nil"/>
          <w:left w:val="nil"/>
          <w:bottom w:val="nil"/>
          <w:right w:val="nil"/>
          <w:between w:val="nil"/>
        </w:pBdr>
        <w:rPr>
          <w:color w:val="000000"/>
          <w:sz w:val="24"/>
          <w:szCs w:val="24"/>
        </w:rPr>
      </w:pPr>
    </w:p>
    <w:sectPr w:rsidR="00C033F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69FE"/>
    <w:multiLevelType w:val="multilevel"/>
    <w:tmpl w:val="EEF6071C"/>
    <w:lvl w:ilvl="0">
      <w:numFmt w:val="bullet"/>
      <w:lvlText w:val="-"/>
      <w:lvlJc w:val="left"/>
      <w:pPr>
        <w:ind w:left="720" w:hanging="360"/>
      </w:pPr>
      <w:rPr>
        <w:rFonts w:ascii="Calibri" w:eastAsia="Calibri" w:hAnsi="Calibri" w:cs="Calibri"/>
        <w:sz w:val="32"/>
        <w:szCs w:val="3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FB"/>
    <w:rsid w:val="00BF345D"/>
    <w:rsid w:val="00C03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90D17-F244-4B5E-BE79-976DD384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sorpilli</cp:lastModifiedBy>
  <cp:revision>2</cp:revision>
  <dcterms:created xsi:type="dcterms:W3CDTF">2022-02-07T16:29:00Z</dcterms:created>
  <dcterms:modified xsi:type="dcterms:W3CDTF">2022-02-07T16:29:00Z</dcterms:modified>
</cp:coreProperties>
</file>