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7C5A" w14:textId="7770C8F6" w:rsidR="000635AB" w:rsidRPr="00FC3EFD" w:rsidRDefault="000635AB" w:rsidP="00401113">
      <w:pPr>
        <w:spacing w:line="276" w:lineRule="auto"/>
        <w:jc w:val="center"/>
        <w:rPr>
          <w:rFonts w:cstheme="minorHAnsi"/>
          <w:color w:val="000000" w:themeColor="text1"/>
          <w:sz w:val="32"/>
          <w:szCs w:val="32"/>
        </w:rPr>
      </w:pPr>
      <w:r w:rsidRPr="00FC3EFD">
        <w:rPr>
          <w:rFonts w:cstheme="minorHAnsi"/>
          <w:color w:val="000000" w:themeColor="text1"/>
          <w:sz w:val="32"/>
          <w:szCs w:val="32"/>
        </w:rPr>
        <w:t xml:space="preserve">Spirito pionieristico e passione: MED-EL celebra </w:t>
      </w:r>
      <w:r>
        <w:rPr>
          <w:rFonts w:cstheme="minorHAnsi"/>
          <w:color w:val="000000" w:themeColor="text1"/>
          <w:sz w:val="32"/>
          <w:szCs w:val="32"/>
        </w:rPr>
        <w:t>30 anni</w:t>
      </w:r>
      <w:r w:rsidRPr="00FC3EFD">
        <w:rPr>
          <w:rFonts w:cstheme="minorHAnsi"/>
          <w:color w:val="000000" w:themeColor="text1"/>
          <w:sz w:val="32"/>
          <w:szCs w:val="32"/>
        </w:rPr>
        <w:t xml:space="preserve"> di ricerca </w:t>
      </w:r>
      <w:r w:rsidR="00401113">
        <w:rPr>
          <w:rFonts w:cstheme="minorHAnsi"/>
          <w:color w:val="000000" w:themeColor="text1"/>
          <w:sz w:val="32"/>
          <w:szCs w:val="32"/>
        </w:rPr>
        <w:t>volta a superare</w:t>
      </w:r>
      <w:r>
        <w:rPr>
          <w:rFonts w:cstheme="minorHAnsi"/>
          <w:color w:val="000000" w:themeColor="text1"/>
          <w:sz w:val="32"/>
          <w:szCs w:val="32"/>
        </w:rPr>
        <w:t xml:space="preserve"> la </w:t>
      </w:r>
      <w:r w:rsidRPr="00FC3EFD">
        <w:rPr>
          <w:rFonts w:cstheme="minorHAnsi"/>
          <w:color w:val="000000" w:themeColor="text1"/>
          <w:sz w:val="32"/>
          <w:szCs w:val="32"/>
        </w:rPr>
        <w:t>perdita uditiva</w:t>
      </w:r>
      <w:r>
        <w:rPr>
          <w:rFonts w:cstheme="minorHAnsi"/>
          <w:color w:val="000000" w:themeColor="text1"/>
          <w:sz w:val="32"/>
          <w:szCs w:val="32"/>
        </w:rPr>
        <w:t xml:space="preserve"> </w:t>
      </w:r>
    </w:p>
    <w:p w14:paraId="09FF6FCD" w14:textId="77777777" w:rsidR="000635AB" w:rsidRPr="0008745E" w:rsidRDefault="000635AB" w:rsidP="000635AB">
      <w:pPr>
        <w:spacing w:line="276" w:lineRule="auto"/>
        <w:rPr>
          <w:rFonts w:cstheme="minorHAnsi"/>
          <w:b/>
          <w:color w:val="353538"/>
          <w:sz w:val="16"/>
          <w:szCs w:val="16"/>
        </w:rPr>
      </w:pPr>
    </w:p>
    <w:p w14:paraId="2770BC8D" w14:textId="70427B16" w:rsidR="000635AB" w:rsidRPr="0008745E" w:rsidRDefault="000635AB" w:rsidP="000635AB">
      <w:pPr>
        <w:pStyle w:val="Paragrafoelenco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  <w:color w:val="353538"/>
        </w:rPr>
      </w:pPr>
      <w:r>
        <w:rPr>
          <w:rFonts w:cstheme="minorHAnsi"/>
          <w:b/>
          <w:color w:val="353538"/>
        </w:rPr>
        <w:t xml:space="preserve"> I risultati</w:t>
      </w:r>
      <w:r w:rsidRPr="0008745E">
        <w:rPr>
          <w:rFonts w:cstheme="minorHAnsi"/>
          <w:b/>
          <w:color w:val="353538"/>
        </w:rPr>
        <w:t xml:space="preserve"> di </w:t>
      </w:r>
      <w:r>
        <w:rPr>
          <w:rFonts w:cstheme="minorHAnsi"/>
          <w:b/>
          <w:color w:val="353538"/>
        </w:rPr>
        <w:t xml:space="preserve">30 anni </w:t>
      </w:r>
      <w:r w:rsidRPr="0008745E">
        <w:rPr>
          <w:rFonts w:cstheme="minorHAnsi"/>
          <w:b/>
          <w:color w:val="353538"/>
        </w:rPr>
        <w:t xml:space="preserve">di </w:t>
      </w:r>
      <w:r w:rsidR="008F2ED5" w:rsidRPr="0008745E">
        <w:rPr>
          <w:rFonts w:cstheme="minorHAnsi"/>
          <w:b/>
          <w:color w:val="353538"/>
        </w:rPr>
        <w:t>collaborazion</w:t>
      </w:r>
      <w:r w:rsidR="008F2ED5">
        <w:rPr>
          <w:rFonts w:cstheme="minorHAnsi"/>
          <w:b/>
          <w:color w:val="353538"/>
        </w:rPr>
        <w:t>i</w:t>
      </w:r>
      <w:r w:rsidR="008F2ED5" w:rsidRPr="0008745E">
        <w:rPr>
          <w:rFonts w:cstheme="minorHAnsi"/>
          <w:b/>
          <w:color w:val="353538"/>
        </w:rPr>
        <w:t xml:space="preserve"> </w:t>
      </w:r>
      <w:r>
        <w:rPr>
          <w:rFonts w:cstheme="minorHAnsi"/>
          <w:b/>
          <w:color w:val="353538"/>
        </w:rPr>
        <w:t xml:space="preserve">scientifiche mondiali raccolti in </w:t>
      </w:r>
      <w:r w:rsidRPr="0008745E">
        <w:rPr>
          <w:rFonts w:cstheme="minorHAnsi"/>
          <w:b/>
          <w:color w:val="353538"/>
        </w:rPr>
        <w:t>una pubblicazione unica e liberamente accessibile</w:t>
      </w:r>
    </w:p>
    <w:p w14:paraId="2AFE4617" w14:textId="77777777" w:rsidR="000635AB" w:rsidRPr="0008745E" w:rsidRDefault="000635AB" w:rsidP="000635AB">
      <w:pPr>
        <w:pStyle w:val="Paragrafoelenco"/>
        <w:numPr>
          <w:ilvl w:val="0"/>
          <w:numId w:val="2"/>
        </w:numPr>
        <w:spacing w:after="0" w:line="276" w:lineRule="auto"/>
        <w:jc w:val="center"/>
        <w:rPr>
          <w:rFonts w:cstheme="minorHAnsi"/>
          <w:b/>
          <w:color w:val="353538"/>
        </w:rPr>
      </w:pPr>
      <w:r w:rsidRPr="0008745E">
        <w:rPr>
          <w:rFonts w:cstheme="minorHAnsi"/>
          <w:b/>
          <w:color w:val="353538"/>
        </w:rPr>
        <w:t xml:space="preserve">Prossimo obiettivo: </w:t>
      </w:r>
      <w:r>
        <w:rPr>
          <w:rFonts w:cstheme="minorHAnsi"/>
          <w:b/>
          <w:color w:val="353538"/>
        </w:rPr>
        <w:t>riuscire, attraverso l’impianto cocleare,</w:t>
      </w:r>
      <w:r w:rsidRPr="0008745E">
        <w:rPr>
          <w:rFonts w:cstheme="minorHAnsi"/>
          <w:b/>
          <w:color w:val="353538"/>
        </w:rPr>
        <w:t xml:space="preserve"> a sostituire completamente </w:t>
      </w:r>
      <w:r>
        <w:rPr>
          <w:rFonts w:cstheme="minorHAnsi"/>
          <w:b/>
          <w:color w:val="353538"/>
        </w:rPr>
        <w:t>il</w:t>
      </w:r>
      <w:r w:rsidRPr="0008745E">
        <w:rPr>
          <w:rFonts w:cstheme="minorHAnsi"/>
          <w:b/>
          <w:color w:val="353538"/>
        </w:rPr>
        <w:t xml:space="preserve"> senso naturale </w:t>
      </w:r>
      <w:r>
        <w:rPr>
          <w:rFonts w:cstheme="minorHAnsi"/>
          <w:b/>
          <w:color w:val="353538"/>
        </w:rPr>
        <w:t>per chi ha sofferto di perdita uditiva</w:t>
      </w:r>
    </w:p>
    <w:p w14:paraId="1987451B" w14:textId="7507F022" w:rsidR="00805985" w:rsidRDefault="00805985" w:rsidP="00805985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</w:p>
    <w:p w14:paraId="34EC29EF" w14:textId="544147AB" w:rsidR="008077DB" w:rsidRPr="008077DB" w:rsidRDefault="000635AB" w:rsidP="008077D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  <w:r w:rsidRPr="00E9487E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 xml:space="preserve">Milano, </w:t>
      </w:r>
      <w:r w:rsidR="00E9487E" w:rsidRPr="00E9487E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12 ottobre</w:t>
      </w:r>
      <w:r w:rsidR="00E9487E" w:rsidRPr="00AC2311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 xml:space="preserve"> </w:t>
      </w:r>
      <w:r w:rsidR="00AC2311" w:rsidRPr="00AC2311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2021</w:t>
      </w:r>
      <w:r w:rsidR="00AC2311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</w:t>
      </w:r>
      <w:r w:rsidR="00E9487E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–</w:t>
      </w:r>
      <w:r w:rsidR="00FB2E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È stato da poco presentato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"</w:t>
      </w:r>
      <w:r w:rsidRPr="00AA6054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Thirty Years of Translational Research Behind MED-EL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"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, </w:t>
      </w:r>
      <w:r w:rsidR="00FB2E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il libro pubblicato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come </w:t>
      </w:r>
      <w:r w:rsidRPr="00226450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supplemento alla rivista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internazionale</w:t>
      </w:r>
      <w:r w:rsidRPr="00226450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Acta Oto-Laryngologica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, scaricabile gratuitamente, nella quale </w:t>
      </w:r>
      <w:r w:rsidRPr="00226450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MED-EL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, </w:t>
      </w:r>
      <w:r w:rsidRPr="00055151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leader mondiale nelle soluzioni per l’udito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, celebra 30 anni di ricerca </w:t>
      </w:r>
      <w:r w:rsidR="00805985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traslazionale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e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conferisce il giusto riconoscimento </w:t>
      </w:r>
      <w:r w:rsidR="00805985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alle innumerevoli ricerche e a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i risultati </w:t>
      </w:r>
      <w:r w:rsidR="005816A1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ottenuti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grazie a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partnership cliniche in tutto il mond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o.</w:t>
      </w:r>
      <w:r w:rsidRPr="00D6459E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Il libro ripercorre le </w:t>
      </w:r>
      <w:r w:rsidRPr="00512BA6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pietre miliari dell'innovazione di MED-EL</w:t>
      </w:r>
      <w:r w:rsidRPr="00D6459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="005816A1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nel campo de</w:t>
      </w:r>
      <w:r w:rsidRPr="008077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gli impianti cocleari e del tronco encefalico (IC e ABI)</w:t>
      </w:r>
      <w:r w:rsidR="004421D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</w:t>
      </w:r>
      <w:r w:rsidR="005816A1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– dalle prime ricerche</w:t>
      </w:r>
      <w:r w:rsidR="008077DB" w:rsidRPr="008077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, o dalla prima idea, alla collaborazione tra i team clinici e i loro pazienti e</w:t>
      </w:r>
      <w:r w:rsidR="005816A1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molti colleghi all’interno di </w:t>
      </w:r>
      <w:r w:rsidR="008077DB" w:rsidRPr="008077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MED-EL, fino all’applicazione nella pratica quotidiana grazie alle innovazioni tecnologiche.</w:t>
      </w:r>
    </w:p>
    <w:p w14:paraId="7BF90C46" w14:textId="77777777" w:rsidR="000635AB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</w:p>
    <w:p w14:paraId="1C58D2F7" w14:textId="53C46138" w:rsidR="000635AB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La storia d'innovazione di MED-EL ha radici che risalgono agli anni 70</w:t>
      </w:r>
      <w:r w:rsidR="00FB2E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’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, quando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i </w:t>
      </w:r>
      <w:r w:rsidRPr="00D43DA7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due fondatori Ingeborg ed Erwin Hochmair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, intrapresero una missione che sembrava insormontabile: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superare la </w:t>
      </w:r>
      <w:r w:rsidR="00805985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barriera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</w:t>
      </w:r>
      <w:r w:rsidR="001247B0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a</w:t>
      </w:r>
      <w:r w:rsidR="00805985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lla comunicazione posta dalla perdita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dell'udito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,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e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svilupp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are il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primo impianto cocleare microelettronico multicanale che costituisce la base dell'IC moderno di oggi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. </w:t>
      </w:r>
    </w:p>
    <w:p w14:paraId="16A21930" w14:textId="1EF14CCC" w:rsidR="000635AB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</w:p>
    <w:p w14:paraId="52DD9BC9" w14:textId="397EC3BB" w:rsidR="008077DB" w:rsidRDefault="000635AB" w:rsidP="008077D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Circa 200 collaboratori scientifici esterni hanno contribuito al raggiungimento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di questi obiettivi,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dallo sviluppo 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alla creazione di prodotti e soluzioni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personalizzate 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per le persone </w:t>
      </w:r>
      <w:r w:rsidR="008F2ED5"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con perdita </w:t>
      </w:r>
      <w:r w:rsidR="008F2ED5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uditiva</w:t>
      </w:r>
      <w:r w:rsidR="008F2ED5"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di tutte le età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.</w:t>
      </w:r>
      <w:r w:rsidR="008077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</w:p>
    <w:p w14:paraId="2CC240AE" w14:textId="2A1BDDB1" w:rsidR="008077DB" w:rsidRDefault="008077DB" w:rsidP="008077D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 w:rsidRPr="00A26787">
        <w:rPr>
          <w:rFonts w:ascii="SignaPro-Book" w:hAnsi="SignaPro-Book" w:cs="SignaPro-Book"/>
          <w:noProof/>
          <w:color w:val="000000" w:themeColor="text1"/>
          <w:sz w:val="16"/>
          <w:szCs w:val="16"/>
          <w:lang w:val="en-US"/>
        </w:rPr>
        <w:drawing>
          <wp:anchor distT="0" distB="0" distL="114300" distR="114300" simplePos="0" relativeHeight="251665408" behindDoc="1" locked="0" layoutInCell="1" allowOverlap="1" wp14:anchorId="6AA425DC" wp14:editId="35BDFBAE">
            <wp:simplePos x="0" y="0"/>
            <wp:positionH relativeFrom="margin">
              <wp:posOffset>4660265</wp:posOffset>
            </wp:positionH>
            <wp:positionV relativeFrom="paragraph">
              <wp:posOffset>59055</wp:posOffset>
            </wp:positionV>
            <wp:extent cx="1614805" cy="2421890"/>
            <wp:effectExtent l="0" t="0" r="4445" b="0"/>
            <wp:wrapTight wrapText="bothSides">
              <wp:wrapPolygon edited="0">
                <wp:start x="0" y="0"/>
                <wp:lineTo x="0" y="21407"/>
                <wp:lineTo x="21405" y="21407"/>
                <wp:lineTo x="21405" y="0"/>
                <wp:lineTo x="0" y="0"/>
              </wp:wrapPolygon>
            </wp:wrapTight>
            <wp:docPr id="2" name="Grafik 2" descr="Ein Bild, das Person, Frau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Frau enthält.&#10;&#10;Automatisch generierte Beschreibu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14805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ACF68A" w14:textId="75AE8E72" w:rsidR="000635AB" w:rsidRPr="008332F9" w:rsidRDefault="000635AB" w:rsidP="005816A1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 w:rsidRPr="00FD2228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"</w:t>
      </w:r>
      <w:r w:rsidR="005816A1" w:rsidRPr="00FD2228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Tutti noi di MED-EL siamo molto orgogliosi delle considerevoli innovazioni tecnologiche che abbiamo sviluppato negli ultimi 30 anni grazie all’intenso scambio con medici specialisti, scienziati e portatori di impianto uditivo.</w:t>
      </w:r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Lavoreremo per raggiungere i nostri obiettivi e la nostra mission, donare l'udito più naturale possibile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", sottolinea la dott.ssa Ingeborg Hochmair</w:t>
      </w:r>
      <w:r w:rsidR="008077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, CEO di MED-EL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.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"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Agli occhi di molti, gli impianti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cocleari odierni hanno del miracoloso.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Ma in realtà sono il risultato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di molti anni di duro e scrupoloso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lavoro congiunto di </w:t>
      </w:r>
      <w:r w:rsidR="00FD2228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gruppi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di esperti.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Perché ci vogliono molta pazienza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e perseveranza per procedere dalla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prima idea, o ricerca di base, fino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all’autorizzazione e alla rimborsabilità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delle innovazioni</w:t>
      </w:r>
      <w:r w:rsid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.</w:t>
      </w:r>
      <w:r w:rsidR="008077DB" w:rsidRPr="008077DB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</w:t>
      </w:r>
      <w:r w:rsidR="00805985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Per me è quindi un grande piacere</w:t>
      </w:r>
      <w:r w:rsidRPr="001359BE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rendere omaggio 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oggi a</w:t>
      </w:r>
      <w:r w:rsidRPr="001359BE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tutti i collaboratori e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ai</w:t>
      </w:r>
      <w:r w:rsidRPr="001359BE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colleghi con 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ques</w:t>
      </w:r>
      <w:r w:rsidR="00805985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to compendio 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che celebra la nostra storia. Grazie per averci</w:t>
      </w:r>
      <w:r w:rsidRPr="001359BE"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 xml:space="preserve"> sostenuto nel perseguire la nostra visione dal 1990</w:t>
      </w:r>
      <w:r>
        <w:rPr>
          <w:rFonts w:ascii="SignaPro-Book" w:hAnsi="SignaPro-Book" w:cs="SignaPro-Book"/>
          <w:i/>
          <w:iCs/>
          <w:color w:val="000000" w:themeColor="text1"/>
          <w:sz w:val="22"/>
          <w:szCs w:val="22"/>
          <w:lang w:val="it-IT"/>
        </w:rPr>
        <w:t>."</w:t>
      </w:r>
    </w:p>
    <w:p w14:paraId="7D7AFD7F" w14:textId="77777777" w:rsidR="000635AB" w:rsidRPr="00054CEF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</w:p>
    <w:p w14:paraId="725BEA85" w14:textId="6376DA0B" w:rsidR="000635AB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Dalla fondazione dell</w:t>
      </w:r>
      <w:r w:rsidR="00AF4B17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’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azienda a conduzione familiare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ad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oggi,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MED-EL è stata guidata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dall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'idea 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di migliorare la qualità d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i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vita delle persone</w:t>
      </w:r>
      <w:r w:rsidR="00FB2EDB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con perdita uditiva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in tutto il mondo</w:t>
      </w:r>
      <w:r w:rsidR="0092026F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>.</w:t>
      </w:r>
      <w:r w:rsidRPr="00FC3EFD"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La ricerca traslazionale è uno dei pilastri chiave dell'azienda, che ora impiega più di 2.200 persone di circa settantacinque paesi.</w:t>
      </w:r>
    </w:p>
    <w:p w14:paraId="4B40D40C" w14:textId="77777777" w:rsidR="000635AB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</w:pPr>
    </w:p>
    <w:p w14:paraId="1113A136" w14:textId="49818F50" w:rsidR="000635AB" w:rsidRDefault="000635A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lastRenderedPageBreak/>
        <w:t xml:space="preserve">Se 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i </w:t>
      </w:r>
      <w:r w:rsidRPr="00646B76">
        <w:rPr>
          <w:rFonts w:ascii="SignaPro-Light" w:hAnsi="SignaPro-Light" w:cs="SignaPro-Light"/>
          <w:b/>
          <w:bCs/>
          <w:color w:val="000000" w:themeColor="text1"/>
          <w:sz w:val="22"/>
          <w:szCs w:val="22"/>
          <w:lang w:val="it-IT"/>
        </w:rPr>
        <w:t>primi impianti</w:t>
      </w:r>
      <w:r>
        <w:rPr>
          <w:rFonts w:ascii="SignaPro-Light" w:hAnsi="SignaPro-Light" w:cs="SignaPro-Light"/>
          <w:color w:val="000000" w:themeColor="text1"/>
          <w:sz w:val="22"/>
          <w:szCs w:val="22"/>
          <w:lang w:val="it-IT"/>
        </w:rPr>
        <w:t xml:space="preserve"> rappresentavano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un aiuto per la lettura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labiale, nel corso dei decenni lo sforzo è stato quello di rendere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l'udito </w:t>
      </w:r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tramite I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C</w:t>
      </w:r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="005816A1"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sempre più naturale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, migliorare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le prestazioni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e ampliare le indicazioni, anc</w:t>
      </w:r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he per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persone molto giovani o </w:t>
      </w:r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molto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anzian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e. </w:t>
      </w:r>
    </w:p>
    <w:p w14:paraId="391C47B8" w14:textId="77777777" w:rsidR="000635AB" w:rsidRDefault="000635A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</w:p>
    <w:p w14:paraId="0CF8330A" w14:textId="7CCD7BB2" w:rsidR="000635AB" w:rsidRDefault="000635A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In particolare, oggi la ricerca e la pratica clinica</w:t>
      </w:r>
      <w:r w:rsidR="00FB2E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avanzano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verso una </w:t>
      </w:r>
      <w:r w:rsidRPr="005B69AA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sempre maggiore individualizzazione</w:t>
      </w:r>
      <w:r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 xml:space="preserve"> e co</w:t>
      </w:r>
      <w:r w:rsidR="006D2119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m</w:t>
      </w:r>
      <w:r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fort dell'impianto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. Nella pratica clinica, si procede con un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software di pianificazione chirurgica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,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che supporta lo specialista nella scelta </w:t>
      </w:r>
      <w:r w:rsidR="00FB2E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d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egli elettrodi più adatt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i, in base all'anatomia unica di ciascun </w:t>
      </w:r>
      <w:r w:rsidRPr="001320C9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individuo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. Gli elettrodi vengono inseriti manualmente o tramite robot; d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urante l'inserimento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vengono effettuate precise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misurazioni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per ripristinare l'udito (o preservare quello </w:t>
      </w:r>
      <w:r w:rsidR="00FB2E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residuo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e proteggere</w:t>
      </w:r>
      <w:r w:rsidR="00FB2E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le delicate strutture neurali dell’inte</w:t>
      </w:r>
      <w:r w:rsidR="00B75AF5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rno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della coclea</w:t>
      </w:r>
      <w:r w:rsidR="00DF21DD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)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. </w:t>
      </w:r>
      <w:r w:rsidRPr="001320C9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Attraverso tale procedura, è possibile individuare il miglior device per ciascuna persona, in modo da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massimizzare </w:t>
      </w:r>
      <w:r w:rsidRPr="001320C9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i risultati post operatori in termini non solo di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ripristino e miglioramento</w:t>
      </w:r>
      <w:r w:rsidR="00FD2228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="0092026F" w:rsidRPr="00FD2228">
        <w:rPr>
          <w:lang w:val="it-IT"/>
        </w:rPr>
        <w:t>della funzione uditiva</w:t>
      </w:r>
      <w:r w:rsidR="0092026F" w:rsidDel="0092026F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1320C9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, ma anche di abilità più sofisticate, come apprezzamento della musica e prestazione musicale stessa.</w:t>
      </w:r>
    </w:p>
    <w:p w14:paraId="28CACE44" w14:textId="4D77DF9C" w:rsidR="000635AB" w:rsidRDefault="000635A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Riguardo al </w:t>
      </w:r>
      <w:r w:rsidRPr="00312197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co</w:t>
      </w:r>
      <w:r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m</w:t>
      </w:r>
      <w:r w:rsidRPr="00312197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fort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, la frontiera dell'innovazione tecnologica si muove verso il cosiddetto </w:t>
      </w:r>
      <w:r w:rsidRPr="005B69AA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TICI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, </w:t>
      </w:r>
      <w:bookmarkStart w:id="0" w:name="_Hlk83371700"/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l'impianto </w:t>
      </w:r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che contiene</w:t>
      </w:r>
      <w:bookmarkEnd w:id="0"/>
      <w:r w:rsid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="005816A1" w:rsidRPr="005816A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in un unico dispositivo sottopelle, tutti i componenti interni ed esterni di un sistema di impianto cocleare, compreso il processore audio, il microfono e l'alimentatore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. In Europa, </w:t>
      </w:r>
      <w:r w:rsidRPr="00D43DA7">
        <w:rPr>
          <w:rFonts w:ascii="SignaPro-Book" w:hAnsi="SignaPro-Book" w:cs="SignaPro-Book"/>
          <w:b/>
          <w:bCs/>
          <w:color w:val="000000" w:themeColor="text1"/>
          <w:sz w:val="22"/>
          <w:szCs w:val="22"/>
          <w:lang w:val="it-IT"/>
        </w:rPr>
        <w:t>il 24 settembre 2020 è stato impiantato il primo TICI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a Liegi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, </w:t>
      </w:r>
      <w:r w:rsidRPr="0017341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nell'ambito di uno studio di fattibilità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.</w:t>
      </w:r>
    </w:p>
    <w:p w14:paraId="0757D30F" w14:textId="77777777" w:rsidR="000635AB" w:rsidRDefault="000635A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</w:p>
    <w:p w14:paraId="4F489D72" w14:textId="77777777" w:rsidR="000635AB" w:rsidRDefault="000635A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Oggi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possono essere trattati con successo numerosi problemi uditivi, 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indipendentemente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dalla loro gravità e d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all'età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dei soggetti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.</w:t>
      </w:r>
      <w:r w:rsidR="00E25CC6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</w:p>
    <w:p w14:paraId="4C607E02" w14:textId="77777777" w:rsidR="00FB2EDB" w:rsidRDefault="00FB2EDB" w:rsidP="000635AB">
      <w:pPr>
        <w:pStyle w:val="EinfAbs"/>
        <w:spacing w:line="276" w:lineRule="auto"/>
        <w:jc w:val="both"/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</w:pPr>
    </w:p>
    <w:p w14:paraId="20E68E2A" w14:textId="688FE3F0" w:rsidR="001F19F3" w:rsidRDefault="000635AB" w:rsidP="00477F93">
      <w:pPr>
        <w:pStyle w:val="EinfAbs"/>
        <w:spacing w:line="276" w:lineRule="auto"/>
        <w:jc w:val="both"/>
        <w:rPr>
          <w:rFonts w:ascii="Segoe UI" w:hAnsi="Segoe UI" w:cs="Segoe UI"/>
          <w:color w:val="242424"/>
          <w:sz w:val="21"/>
          <w:szCs w:val="21"/>
          <w:shd w:val="clear" w:color="auto" w:fill="FFFFFF"/>
        </w:rPr>
      </w:pP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MED-EL </w:t>
      </w:r>
      <w:r w:rsidR="00FB2EDB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si pone però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obiettivi ancora più ambiziosi, visto che</w:t>
      </w:r>
      <w:r w:rsidRPr="00361211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ancora oggi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, secondo i dati del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l'Organizzazione Mondiale della Sanità (OMS)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circa 1,6 miliardi di persone vivono con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una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perdita dell'udito.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Entro il 2050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,</w:t>
      </w:r>
      <w:r w:rsidRPr="00C03B2F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stima l'agenzia delle Nazioni Unite a Ginevra*, il numero </w:t>
      </w:r>
      <w:r w:rsidR="0092026F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delle </w:t>
      </w:r>
      <w:r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persone </w:t>
      </w:r>
      <w:r w:rsidR="0092026F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con </w:t>
      </w:r>
      <w:r w:rsidR="00EE2A96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perdita dell’udito</w:t>
      </w:r>
      <w:r w:rsidR="0092026F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potrebbe salire a quasi 2,5 miliardi</w:t>
      </w:r>
      <w:r w:rsidR="00760AD3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>,</w:t>
      </w:r>
      <w:r w:rsidRPr="001359BE">
        <w:rPr>
          <w:rFonts w:ascii="SignaPro-Book" w:hAnsi="SignaPro-Book" w:cs="SignaPro-Book"/>
          <w:color w:val="000000" w:themeColor="text1"/>
          <w:sz w:val="22"/>
          <w:szCs w:val="22"/>
          <w:lang w:val="it-IT"/>
        </w:rPr>
        <w:t xml:space="preserve"> </w:t>
      </w:r>
      <w:r w:rsidR="001F19F3"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se non verranno presi adeguati provvedimenti.</w:t>
      </w:r>
    </w:p>
    <w:p w14:paraId="75C5B03B" w14:textId="77777777" w:rsidR="000635AB" w:rsidRPr="00AA6054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18"/>
          <w:szCs w:val="18"/>
          <w:lang w:val="it-IT"/>
        </w:rPr>
      </w:pPr>
    </w:p>
    <w:p w14:paraId="3C06BAF9" w14:textId="4D8AA009" w:rsidR="000635AB" w:rsidRPr="00AA6054" w:rsidRDefault="000635AB" w:rsidP="000635AB">
      <w:pPr>
        <w:spacing w:line="276" w:lineRule="auto"/>
        <w:jc w:val="both"/>
        <w:rPr>
          <w:rFonts w:ascii="SignaPro-Book" w:hAnsi="SignaPro-Book"/>
          <w:color w:val="000000" w:themeColor="text1"/>
          <w:sz w:val="16"/>
        </w:rPr>
      </w:pPr>
      <w:r w:rsidRPr="00AA6054">
        <w:rPr>
          <w:rFonts w:ascii="SignaPro-Book" w:hAnsi="SignaPro-Book"/>
          <w:color w:val="000000" w:themeColor="text1"/>
          <w:sz w:val="16"/>
        </w:rPr>
        <w:t xml:space="preserve">Il libro Thirty Years of Translational Research Behind MED-EL è </w:t>
      </w:r>
      <w:r w:rsidR="00EE0804">
        <w:rPr>
          <w:rFonts w:ascii="SignaPro-Book" w:hAnsi="SignaPro-Book"/>
          <w:color w:val="000000" w:themeColor="text1"/>
          <w:sz w:val="16"/>
        </w:rPr>
        <w:t>uscito</w:t>
      </w:r>
      <w:r w:rsidRPr="00AA6054">
        <w:rPr>
          <w:rFonts w:ascii="SignaPro-Book" w:hAnsi="SignaPro-Book"/>
          <w:color w:val="000000" w:themeColor="text1"/>
          <w:sz w:val="16"/>
        </w:rPr>
        <w:t xml:space="preserve"> come supplemento alla rivista medica Acta Oto-Laryngologica della casa editrice Taylor &amp; Francis e può essere scaricato online gratuitamente**</w:t>
      </w:r>
    </w:p>
    <w:p w14:paraId="693FBFE4" w14:textId="77777777" w:rsidR="000635AB" w:rsidRPr="00A421CD" w:rsidRDefault="000635AB" w:rsidP="000635AB">
      <w:pPr>
        <w:pStyle w:val="EinfAbs"/>
        <w:spacing w:line="276" w:lineRule="auto"/>
        <w:jc w:val="both"/>
        <w:rPr>
          <w:rFonts w:ascii="SignaPro-Light" w:hAnsi="SignaPro-Light" w:cs="SignaPro-Light"/>
          <w:color w:val="000000" w:themeColor="text1"/>
          <w:sz w:val="18"/>
          <w:szCs w:val="18"/>
          <w:lang w:val="it-IT"/>
        </w:rPr>
      </w:pPr>
    </w:p>
    <w:p w14:paraId="4DB17B13" w14:textId="77777777" w:rsidR="000635AB" w:rsidRPr="00E63511" w:rsidRDefault="000635AB" w:rsidP="000635AB">
      <w:pPr>
        <w:spacing w:line="276" w:lineRule="auto"/>
        <w:rPr>
          <w:rFonts w:ascii="SignaPro-Book" w:hAnsi="SignaPro-Book" w:cstheme="minorHAnsi"/>
          <w:bCs/>
          <w:color w:val="353538"/>
          <w:sz w:val="13"/>
          <w:szCs w:val="13"/>
          <w:lang w:val="en-US"/>
        </w:rPr>
      </w:pPr>
      <w:r w:rsidRPr="00E63511">
        <w:rPr>
          <w:rFonts w:ascii="SignaPro-Book" w:hAnsi="SignaPro-Book" w:cstheme="minorHAnsi"/>
          <w:bCs/>
          <w:color w:val="353538"/>
          <w:sz w:val="13"/>
          <w:szCs w:val="13"/>
          <w:lang w:val="en-US"/>
        </w:rPr>
        <w:t xml:space="preserve">* WHO, World Report on Hearing 2021. </w:t>
      </w:r>
    </w:p>
    <w:p w14:paraId="2CCB5B4D" w14:textId="199B9BE3" w:rsidR="000635AB" w:rsidRPr="00055151" w:rsidRDefault="000635AB" w:rsidP="000635AB">
      <w:pPr>
        <w:spacing w:line="276" w:lineRule="auto"/>
        <w:rPr>
          <w:rFonts w:ascii="SignaPro-Book" w:hAnsi="SignaPro-Book" w:cstheme="minorHAnsi"/>
          <w:bCs/>
          <w:color w:val="353538"/>
          <w:sz w:val="13"/>
          <w:szCs w:val="13"/>
        </w:rPr>
      </w:pPr>
      <w:r w:rsidRPr="00055151">
        <w:rPr>
          <w:rFonts w:ascii="SignaPro-Book" w:hAnsi="SignaPro-Book" w:cstheme="minorHAnsi"/>
          <w:bCs/>
          <w:color w:val="353538"/>
          <w:sz w:val="13"/>
          <w:szCs w:val="13"/>
        </w:rPr>
        <w:t>** La</w:t>
      </w:r>
      <w:r>
        <w:rPr>
          <w:rFonts w:ascii="SignaPro-Book" w:hAnsi="SignaPro-Book" w:cstheme="minorHAnsi"/>
          <w:bCs/>
          <w:color w:val="353538"/>
          <w:sz w:val="13"/>
          <w:szCs w:val="13"/>
        </w:rPr>
        <w:t xml:space="preserve"> pubblicazione completa</w:t>
      </w:r>
      <w:r w:rsidR="005816A1">
        <w:rPr>
          <w:rFonts w:ascii="SignaPro-Book" w:hAnsi="SignaPro-Book" w:cstheme="minorHAnsi"/>
          <w:bCs/>
          <w:color w:val="353538"/>
          <w:sz w:val="13"/>
          <w:szCs w:val="13"/>
        </w:rPr>
        <w:t xml:space="preserve"> è disponibile</w:t>
      </w:r>
      <w:r>
        <w:rPr>
          <w:rFonts w:ascii="SignaPro-Book" w:hAnsi="SignaPro-Book" w:cstheme="minorHAnsi"/>
          <w:bCs/>
          <w:color w:val="353538"/>
          <w:sz w:val="13"/>
          <w:szCs w:val="13"/>
        </w:rPr>
        <w:t xml:space="preserve"> al</w:t>
      </w:r>
      <w:r w:rsidRPr="00055151">
        <w:rPr>
          <w:rFonts w:ascii="SignaPro-Book" w:hAnsi="SignaPro-Book" w:cstheme="minorHAnsi"/>
          <w:bCs/>
          <w:color w:val="353538"/>
          <w:sz w:val="13"/>
          <w:szCs w:val="13"/>
        </w:rPr>
        <w:t xml:space="preserve"> </w:t>
      </w:r>
      <w:hyperlink r:id="rId9" w:history="1">
        <w:r w:rsidRPr="00055151">
          <w:rPr>
            <w:rStyle w:val="Collegamentoipertestuale"/>
            <w:rFonts w:ascii="SignaPro-Book" w:hAnsi="SignaPro-Book" w:cstheme="minorHAnsi"/>
            <w:bCs/>
            <w:sz w:val="13"/>
            <w:szCs w:val="13"/>
          </w:rPr>
          <w:t>https://www.tandfonline.com/doi/full/10.1080/00016489.2021.1914979</w:t>
        </w:r>
      </w:hyperlink>
      <w:r w:rsidRPr="00055151">
        <w:rPr>
          <w:rFonts w:ascii="SignaPro-Book" w:hAnsi="SignaPro-Book" w:cstheme="minorHAnsi"/>
          <w:bCs/>
          <w:color w:val="353538"/>
          <w:sz w:val="13"/>
          <w:szCs w:val="13"/>
        </w:rPr>
        <w:t xml:space="preserve">. </w:t>
      </w:r>
    </w:p>
    <w:p w14:paraId="107A52D2" w14:textId="77777777" w:rsidR="000D75EA" w:rsidRPr="000635AB" w:rsidRDefault="000635AB" w:rsidP="000635AB">
      <w:pPr>
        <w:spacing w:line="276" w:lineRule="auto"/>
        <w:rPr>
          <w:rFonts w:ascii="SignaPro-Book" w:hAnsi="SignaPro-Book" w:cstheme="minorHAnsi"/>
          <w:b/>
          <w:color w:val="353538"/>
          <w:sz w:val="16"/>
          <w:szCs w:val="16"/>
        </w:rPr>
      </w:pPr>
      <w:r w:rsidRPr="00A26787">
        <w:rPr>
          <w:rFonts w:ascii="SignaPro-Book" w:hAnsi="SignaPro-Book" w:cstheme="minorHAnsi"/>
          <w:b/>
          <w:noProof/>
          <w:color w:val="353538"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68C62" wp14:editId="14A47388">
                <wp:simplePos x="0" y="0"/>
                <wp:positionH relativeFrom="column">
                  <wp:posOffset>-23149</wp:posOffset>
                </wp:positionH>
                <wp:positionV relativeFrom="paragraph">
                  <wp:posOffset>105040</wp:posOffset>
                </wp:positionV>
                <wp:extent cx="1053296" cy="0"/>
                <wp:effectExtent l="0" t="0" r="13970" b="12700"/>
                <wp:wrapNone/>
                <wp:docPr id="8" name="Gerade Verbindun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329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AEB85E" id="Gerade Verbindung 8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8.25pt" to="81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" strokecolor="#a5a5a5 [2092]" strokeweight=".5pt">
                <v:stroke joinstyle="miter"/>
              </v:line>
            </w:pict>
          </mc:Fallback>
        </mc:AlternateContent>
      </w:r>
    </w:p>
    <w:p w14:paraId="3FC7FE75" w14:textId="77777777" w:rsidR="000D75EA" w:rsidRPr="00225393" w:rsidRDefault="000D75EA" w:rsidP="000D75EA">
      <w:pPr>
        <w:autoSpaceDE w:val="0"/>
        <w:autoSpaceDN w:val="0"/>
        <w:jc w:val="both"/>
        <w:rPr>
          <w:b/>
          <w:bCs/>
          <w:sz w:val="18"/>
          <w:szCs w:val="20"/>
        </w:rPr>
      </w:pPr>
      <w:r w:rsidRPr="00225393">
        <w:rPr>
          <w:b/>
          <w:bCs/>
          <w:sz w:val="18"/>
          <w:szCs w:val="20"/>
        </w:rPr>
        <w:t>A proposito di MED-EL</w:t>
      </w:r>
    </w:p>
    <w:p w14:paraId="7679A2DF" w14:textId="77777777" w:rsidR="000D75EA" w:rsidRPr="00225393" w:rsidRDefault="000D75EA" w:rsidP="000D75EA">
      <w:pPr>
        <w:pStyle w:val="Testocommento"/>
        <w:jc w:val="both"/>
        <w:rPr>
          <w:sz w:val="18"/>
        </w:rPr>
      </w:pPr>
      <w:r w:rsidRPr="00225393">
        <w:rPr>
          <w:sz w:val="18"/>
        </w:rPr>
        <w:t>MED-EL Medical Electronics, leader mondiale nelle soluzioni per l’udito, è guidata dalla missione di superare la perdita dell'udito come barriera alla comunicazione. L’azienda austriaca, di proprietà privata, è stata co-fondata dai pionieri del settore Ingeborg ed Erwin Hochmair, la cui ricerca rivoluzionaria ha portato allo sviluppo del primo impianto cocleare multicanale microelettronico (CI) al mondo, che è stato impiantato con successo nel 1977 e ha posto le basi per quello che oggi è conosciuto come il moderno IC. Ciò ha gettato le basi per la crescita di successo dell'azienda che, dopo l’assunzione dei primi dipendenti nel 1990, ad oggi conta oltre 2.200 dipendenti e 30 sedi in tutto il mondo.</w:t>
      </w:r>
    </w:p>
    <w:p w14:paraId="336A3315" w14:textId="77777777" w:rsidR="000D75EA" w:rsidRPr="00225393" w:rsidRDefault="000D75EA" w:rsidP="000D75EA">
      <w:pPr>
        <w:pStyle w:val="Testocommento"/>
        <w:jc w:val="both"/>
        <w:rPr>
          <w:sz w:val="18"/>
        </w:rPr>
      </w:pPr>
      <w:r w:rsidRPr="00225393">
        <w:rPr>
          <w:sz w:val="18"/>
        </w:rPr>
        <w:t xml:space="preserve">MED-EL offre la più ampia gamma di prodotti per il trattamento di tutti i tipi di perdita dell'udito, consentendo a persone in 124 paesi di poter sentire e beneficiare del dono dell’udito, grazie all'aiuto di un dispositivo MED-EL. Le soluzioni uditive di MED-EL comprendono sistemi di impianti cocleari e per orecchio medio, un sistema uditivo impiantabile a stimolazione elettroacustica (EAS), un sistema combinato di impianti di stimolazione acustica, impianti uditivi del tronco encefalico cerebrale e dispositivi a conduzione ossea chirurgici e non chirurgici. </w:t>
      </w:r>
      <w:hyperlink r:id="rId10" w:history="1">
        <w:r w:rsidRPr="00225393">
          <w:rPr>
            <w:rStyle w:val="Collegamentoipertestuale"/>
            <w:sz w:val="18"/>
          </w:rPr>
          <w:t>www.medel.com</w:t>
        </w:r>
      </w:hyperlink>
    </w:p>
    <w:p w14:paraId="0C368007" w14:textId="77777777" w:rsidR="000D75EA" w:rsidRDefault="000D75EA" w:rsidP="000D75EA">
      <w:pPr>
        <w:autoSpaceDE w:val="0"/>
        <w:autoSpaceDN w:val="0"/>
        <w:spacing w:line="276" w:lineRule="auto"/>
        <w:jc w:val="both"/>
        <w:rPr>
          <w:b/>
          <w:bCs/>
          <w:color w:val="C60C30"/>
          <w:sz w:val="16"/>
          <w:szCs w:val="16"/>
        </w:rPr>
      </w:pPr>
    </w:p>
    <w:p w14:paraId="21DA4664" w14:textId="77777777" w:rsidR="000D75EA" w:rsidRDefault="000D75EA" w:rsidP="000D75EA">
      <w:pPr>
        <w:autoSpaceDE w:val="0"/>
        <w:autoSpaceDN w:val="0"/>
        <w:spacing w:line="276" w:lineRule="auto"/>
        <w:jc w:val="both"/>
        <w:rPr>
          <w:b/>
          <w:bCs/>
          <w:sz w:val="16"/>
          <w:szCs w:val="16"/>
        </w:rPr>
      </w:pPr>
      <w:r>
        <w:rPr>
          <w:b/>
          <w:bCs/>
          <w:color w:val="C60C30"/>
          <w:sz w:val="16"/>
          <w:szCs w:val="16"/>
        </w:rPr>
        <w:t>Ufficio stampa</w:t>
      </w:r>
    </w:p>
    <w:p w14:paraId="4DCB267F" w14:textId="77777777" w:rsidR="000D75EA" w:rsidRDefault="000D75EA" w:rsidP="000D75EA">
      <w:pPr>
        <w:autoSpaceDE w:val="0"/>
        <w:autoSpaceDN w:val="0"/>
        <w:spacing w:line="276" w:lineRule="auto"/>
        <w:jc w:val="both"/>
        <w:rPr>
          <w:b/>
          <w:bCs/>
          <w:color w:val="C60C30"/>
          <w:sz w:val="16"/>
          <w:szCs w:val="16"/>
        </w:rPr>
      </w:pPr>
      <w:r>
        <w:rPr>
          <w:b/>
          <w:bCs/>
          <w:color w:val="C60C30"/>
          <w:sz w:val="16"/>
          <w:szCs w:val="16"/>
        </w:rPr>
        <w:t xml:space="preserve">Omnicom PR Group Italia </w:t>
      </w:r>
    </w:p>
    <w:p w14:paraId="0590AA83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lastRenderedPageBreak/>
        <w:t xml:space="preserve">Laura Meroni: </w:t>
      </w:r>
      <w:hyperlink r:id="rId11" w:history="1">
        <w:r w:rsidRPr="000D75EA">
          <w:rPr>
            <w:rStyle w:val="Collegamentoipertestuale"/>
            <w:lang w:val="it-IT"/>
          </w:rPr>
          <w:t>laura.meroni@omnicomprgroup.com</w:t>
        </w:r>
      </w:hyperlink>
      <w:r w:rsidRPr="000D75EA">
        <w:rPr>
          <w:sz w:val="16"/>
          <w:szCs w:val="16"/>
          <w:lang w:val="it-IT"/>
        </w:rPr>
        <w:t xml:space="preserve"> / 335 7683270</w:t>
      </w:r>
    </w:p>
    <w:p w14:paraId="19EA04F0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t xml:space="preserve">Angela Sirago: </w:t>
      </w:r>
      <w:hyperlink r:id="rId12" w:history="1">
        <w:r w:rsidRPr="000D75EA">
          <w:rPr>
            <w:rStyle w:val="Collegamentoipertestuale"/>
            <w:lang w:val="it-IT"/>
          </w:rPr>
          <w:t>angela.sirago@omnicomprgroup.com</w:t>
        </w:r>
      </w:hyperlink>
      <w:r w:rsidRPr="000D75EA">
        <w:rPr>
          <w:sz w:val="16"/>
          <w:szCs w:val="16"/>
          <w:lang w:val="it-IT"/>
        </w:rPr>
        <w:t xml:space="preserve"> / 338 8875182</w:t>
      </w:r>
    </w:p>
    <w:p w14:paraId="41CC1825" w14:textId="77777777" w:rsidR="000D75EA" w:rsidRPr="000D75EA" w:rsidRDefault="000D75EA" w:rsidP="000D75EA">
      <w:pPr>
        <w:pStyle w:val="Nessunaspaziatura"/>
        <w:rPr>
          <w:sz w:val="16"/>
          <w:szCs w:val="16"/>
          <w:lang w:val="it-IT"/>
        </w:rPr>
      </w:pPr>
      <w:r w:rsidRPr="000D75EA">
        <w:rPr>
          <w:sz w:val="16"/>
          <w:szCs w:val="16"/>
          <w:lang w:val="it-IT"/>
        </w:rPr>
        <w:t xml:space="preserve">Alessia Spoto: </w:t>
      </w:r>
      <w:hyperlink r:id="rId13" w:history="1">
        <w:r w:rsidRPr="000D75EA">
          <w:rPr>
            <w:rStyle w:val="Collegamentoipertestuale"/>
            <w:lang w:val="it-IT"/>
          </w:rPr>
          <w:t>alessia.spoto@omnicomprgroup.com</w:t>
        </w:r>
      </w:hyperlink>
      <w:r w:rsidRPr="000D75EA">
        <w:rPr>
          <w:sz w:val="16"/>
          <w:szCs w:val="16"/>
          <w:lang w:val="it-IT"/>
        </w:rPr>
        <w:t xml:space="preserve"> / 346 4985309</w:t>
      </w:r>
    </w:p>
    <w:p w14:paraId="4DC71CAE" w14:textId="77777777" w:rsidR="000D75EA" w:rsidRPr="00390EBC" w:rsidRDefault="000D75EA" w:rsidP="000D75EA">
      <w:pPr>
        <w:rPr>
          <w:sz w:val="18"/>
          <w:szCs w:val="18"/>
        </w:rPr>
      </w:pPr>
    </w:p>
    <w:sectPr w:rsidR="000D75EA" w:rsidRPr="00390EBC">
      <w:headerReference w:type="defaul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69DF" w14:textId="77777777" w:rsidR="00196954" w:rsidRDefault="00196954" w:rsidP="00480F99">
      <w:pPr>
        <w:spacing w:after="0" w:line="240" w:lineRule="auto"/>
      </w:pPr>
      <w:r>
        <w:separator/>
      </w:r>
    </w:p>
  </w:endnote>
  <w:endnote w:type="continuationSeparator" w:id="0">
    <w:p w14:paraId="15E2D3D5" w14:textId="77777777" w:rsidR="00196954" w:rsidRDefault="00196954" w:rsidP="00480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SignaPro-Light">
    <w:altName w:val="Calibri"/>
    <w:panose1 w:val="00000000000000000000"/>
    <w:charset w:val="00"/>
    <w:family w:val="swiss"/>
    <w:notTrueType/>
    <w:pitch w:val="variable"/>
    <w:sig w:usb0="A00002BF" w:usb1="4000687B" w:usb2="00000000" w:usb3="00000000" w:csb0="00000097" w:csb1="00000000"/>
  </w:font>
  <w:font w:name="SignaPro-Book">
    <w:altName w:val="Calibri"/>
    <w:panose1 w:val="00000000000000000000"/>
    <w:charset w:val="00"/>
    <w:family w:val="swiss"/>
    <w:notTrueType/>
    <w:pitch w:val="variable"/>
    <w:sig w:usb0="A00002BF" w:usb1="4000687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C9DCD" w14:textId="77777777" w:rsidR="00196954" w:rsidRDefault="00196954" w:rsidP="00480F99">
      <w:pPr>
        <w:spacing w:after="0" w:line="240" w:lineRule="auto"/>
      </w:pPr>
      <w:r>
        <w:separator/>
      </w:r>
    </w:p>
  </w:footnote>
  <w:footnote w:type="continuationSeparator" w:id="0">
    <w:p w14:paraId="50BCD728" w14:textId="77777777" w:rsidR="00196954" w:rsidRDefault="00196954" w:rsidP="00480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AAA48" w14:textId="77777777" w:rsidR="00480F99" w:rsidRDefault="00480F99" w:rsidP="00480F99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CF30EEA" wp14:editId="538FF89B">
          <wp:simplePos x="0" y="0"/>
          <wp:positionH relativeFrom="column">
            <wp:posOffset>-238125</wp:posOffset>
          </wp:positionH>
          <wp:positionV relativeFrom="paragraph">
            <wp:posOffset>0</wp:posOffset>
          </wp:positionV>
          <wp:extent cx="1333500" cy="294909"/>
          <wp:effectExtent l="0" t="0" r="0" b="0"/>
          <wp:wrapTight wrapText="bothSides">
            <wp:wrapPolygon edited="0">
              <wp:start x="0" y="0"/>
              <wp:lineTo x="0" y="19552"/>
              <wp:lineTo x="21291" y="19552"/>
              <wp:lineTo x="21291" y="0"/>
              <wp:lineTo x="0" y="0"/>
            </wp:wrapPolygon>
          </wp:wrapTight>
          <wp:docPr id="1" name="Picture 1" descr="Image result for med e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med el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367" b="39316"/>
                  <a:stretch/>
                </pic:blipFill>
                <pic:spPr bwMode="auto">
                  <a:xfrm>
                    <a:off x="0" y="0"/>
                    <a:ext cx="1333500" cy="29490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EB7">
      <w:rPr>
        <w:noProof/>
      </w:rPr>
      <w:t xml:space="preserve"> </w:t>
    </w:r>
  </w:p>
  <w:p w14:paraId="4B333F55" w14:textId="77777777" w:rsidR="00480F99" w:rsidRDefault="00480F99">
    <w:pPr>
      <w:pStyle w:val="Intestazione"/>
    </w:pPr>
  </w:p>
  <w:p w14:paraId="08117C0C" w14:textId="77777777" w:rsidR="00480F99" w:rsidRDefault="00480F9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A3462"/>
    <w:multiLevelType w:val="hybridMultilevel"/>
    <w:tmpl w:val="B27A7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50CE4"/>
    <w:multiLevelType w:val="hybridMultilevel"/>
    <w:tmpl w:val="7A8CEA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6340C"/>
    <w:multiLevelType w:val="hybridMultilevel"/>
    <w:tmpl w:val="04F2FB5E"/>
    <w:lvl w:ilvl="0" w:tplc="C71284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6D1"/>
    <w:rsid w:val="00002F31"/>
    <w:rsid w:val="000103F7"/>
    <w:rsid w:val="0001160D"/>
    <w:rsid w:val="000126C4"/>
    <w:rsid w:val="000134E7"/>
    <w:rsid w:val="00013DA4"/>
    <w:rsid w:val="00031EAB"/>
    <w:rsid w:val="00031EFD"/>
    <w:rsid w:val="00034A15"/>
    <w:rsid w:val="000529E7"/>
    <w:rsid w:val="00054CEF"/>
    <w:rsid w:val="000574EC"/>
    <w:rsid w:val="000635AB"/>
    <w:rsid w:val="00081618"/>
    <w:rsid w:val="00081F6A"/>
    <w:rsid w:val="000A1249"/>
    <w:rsid w:val="000A7E79"/>
    <w:rsid w:val="000C0343"/>
    <w:rsid w:val="000C7BD3"/>
    <w:rsid w:val="000D50E6"/>
    <w:rsid w:val="000D75EA"/>
    <w:rsid w:val="000E0F70"/>
    <w:rsid w:val="000E76D1"/>
    <w:rsid w:val="000F04A9"/>
    <w:rsid w:val="000F10BD"/>
    <w:rsid w:val="00102E25"/>
    <w:rsid w:val="00104BAD"/>
    <w:rsid w:val="00123B28"/>
    <w:rsid w:val="001247B0"/>
    <w:rsid w:val="001248F8"/>
    <w:rsid w:val="0013087E"/>
    <w:rsid w:val="0013107F"/>
    <w:rsid w:val="001366D3"/>
    <w:rsid w:val="001515B6"/>
    <w:rsid w:val="00154ECF"/>
    <w:rsid w:val="00160782"/>
    <w:rsid w:val="00165739"/>
    <w:rsid w:val="00171FDF"/>
    <w:rsid w:val="001932F3"/>
    <w:rsid w:val="00195FA6"/>
    <w:rsid w:val="00196954"/>
    <w:rsid w:val="001A09E1"/>
    <w:rsid w:val="001A4EDE"/>
    <w:rsid w:val="001B0A05"/>
    <w:rsid w:val="001C39AB"/>
    <w:rsid w:val="001C6CD7"/>
    <w:rsid w:val="001D0137"/>
    <w:rsid w:val="001F19F3"/>
    <w:rsid w:val="001F637E"/>
    <w:rsid w:val="00200C06"/>
    <w:rsid w:val="00202879"/>
    <w:rsid w:val="00211849"/>
    <w:rsid w:val="00216F06"/>
    <w:rsid w:val="0021737F"/>
    <w:rsid w:val="00230407"/>
    <w:rsid w:val="00230440"/>
    <w:rsid w:val="00230C07"/>
    <w:rsid w:val="00233F31"/>
    <w:rsid w:val="00234585"/>
    <w:rsid w:val="00250132"/>
    <w:rsid w:val="00253F7E"/>
    <w:rsid w:val="0027604E"/>
    <w:rsid w:val="002845F4"/>
    <w:rsid w:val="00292404"/>
    <w:rsid w:val="00296C12"/>
    <w:rsid w:val="002B5829"/>
    <w:rsid w:val="002C3515"/>
    <w:rsid w:val="002D28BA"/>
    <w:rsid w:val="002E011B"/>
    <w:rsid w:val="002E7480"/>
    <w:rsid w:val="002F05B2"/>
    <w:rsid w:val="00315458"/>
    <w:rsid w:val="00317A7B"/>
    <w:rsid w:val="003223CC"/>
    <w:rsid w:val="00333B36"/>
    <w:rsid w:val="003358B8"/>
    <w:rsid w:val="00357B76"/>
    <w:rsid w:val="00380C6C"/>
    <w:rsid w:val="00383CBD"/>
    <w:rsid w:val="00396B58"/>
    <w:rsid w:val="003A3055"/>
    <w:rsid w:val="003B11D6"/>
    <w:rsid w:val="003D00B0"/>
    <w:rsid w:val="003D10C3"/>
    <w:rsid w:val="003D11D2"/>
    <w:rsid w:val="003D3943"/>
    <w:rsid w:val="003D5707"/>
    <w:rsid w:val="00401113"/>
    <w:rsid w:val="00405986"/>
    <w:rsid w:val="00417B43"/>
    <w:rsid w:val="00436C0A"/>
    <w:rsid w:val="00436CAD"/>
    <w:rsid w:val="0044013E"/>
    <w:rsid w:val="004421DD"/>
    <w:rsid w:val="00442AA9"/>
    <w:rsid w:val="00474E13"/>
    <w:rsid w:val="0047600B"/>
    <w:rsid w:val="00477F93"/>
    <w:rsid w:val="00480F99"/>
    <w:rsid w:val="00481BB2"/>
    <w:rsid w:val="00481CD5"/>
    <w:rsid w:val="004C2414"/>
    <w:rsid w:val="004D00D4"/>
    <w:rsid w:val="004E7BD8"/>
    <w:rsid w:val="004F4695"/>
    <w:rsid w:val="00527415"/>
    <w:rsid w:val="00530FA3"/>
    <w:rsid w:val="00543A23"/>
    <w:rsid w:val="00561A60"/>
    <w:rsid w:val="00564C72"/>
    <w:rsid w:val="005816A1"/>
    <w:rsid w:val="00590241"/>
    <w:rsid w:val="005A4D1C"/>
    <w:rsid w:val="005A63DB"/>
    <w:rsid w:val="005C28EF"/>
    <w:rsid w:val="005C4930"/>
    <w:rsid w:val="005C63BF"/>
    <w:rsid w:val="005D3AFE"/>
    <w:rsid w:val="005D7887"/>
    <w:rsid w:val="005F10E6"/>
    <w:rsid w:val="00607225"/>
    <w:rsid w:val="006153A5"/>
    <w:rsid w:val="006160CB"/>
    <w:rsid w:val="006174C0"/>
    <w:rsid w:val="00624DC0"/>
    <w:rsid w:val="0063570E"/>
    <w:rsid w:val="00645C3F"/>
    <w:rsid w:val="006540E7"/>
    <w:rsid w:val="006564B3"/>
    <w:rsid w:val="00672D0E"/>
    <w:rsid w:val="00673BCC"/>
    <w:rsid w:val="00676C91"/>
    <w:rsid w:val="00677ACD"/>
    <w:rsid w:val="00681584"/>
    <w:rsid w:val="00695D55"/>
    <w:rsid w:val="006977FF"/>
    <w:rsid w:val="006A7A99"/>
    <w:rsid w:val="006C0C71"/>
    <w:rsid w:val="006C1B4C"/>
    <w:rsid w:val="006C3BD7"/>
    <w:rsid w:val="006C4F99"/>
    <w:rsid w:val="006D2119"/>
    <w:rsid w:val="006E4B82"/>
    <w:rsid w:val="006F6184"/>
    <w:rsid w:val="00704BAA"/>
    <w:rsid w:val="007146AB"/>
    <w:rsid w:val="00716544"/>
    <w:rsid w:val="00717271"/>
    <w:rsid w:val="007229F3"/>
    <w:rsid w:val="00722DE8"/>
    <w:rsid w:val="00734D86"/>
    <w:rsid w:val="00752BF2"/>
    <w:rsid w:val="00760292"/>
    <w:rsid w:val="00760AD3"/>
    <w:rsid w:val="00760DE1"/>
    <w:rsid w:val="00765A38"/>
    <w:rsid w:val="00782156"/>
    <w:rsid w:val="007833DA"/>
    <w:rsid w:val="00784AEC"/>
    <w:rsid w:val="00793C1E"/>
    <w:rsid w:val="007A0303"/>
    <w:rsid w:val="007A3437"/>
    <w:rsid w:val="007A6564"/>
    <w:rsid w:val="007B7E2A"/>
    <w:rsid w:val="007C0D20"/>
    <w:rsid w:val="007C3418"/>
    <w:rsid w:val="007C62A6"/>
    <w:rsid w:val="007E18BA"/>
    <w:rsid w:val="00805985"/>
    <w:rsid w:val="008077DB"/>
    <w:rsid w:val="0081125F"/>
    <w:rsid w:val="0081680F"/>
    <w:rsid w:val="0082132F"/>
    <w:rsid w:val="00825291"/>
    <w:rsid w:val="0083082F"/>
    <w:rsid w:val="00836711"/>
    <w:rsid w:val="00841BFF"/>
    <w:rsid w:val="008737B9"/>
    <w:rsid w:val="00874285"/>
    <w:rsid w:val="00892C69"/>
    <w:rsid w:val="008B12DC"/>
    <w:rsid w:val="008C38F8"/>
    <w:rsid w:val="008C5A75"/>
    <w:rsid w:val="008C761E"/>
    <w:rsid w:val="008D1184"/>
    <w:rsid w:val="008D65A2"/>
    <w:rsid w:val="008F2ED5"/>
    <w:rsid w:val="008F3B17"/>
    <w:rsid w:val="008F5CFF"/>
    <w:rsid w:val="0092026F"/>
    <w:rsid w:val="00924CE8"/>
    <w:rsid w:val="0093129F"/>
    <w:rsid w:val="00965BDF"/>
    <w:rsid w:val="009729C6"/>
    <w:rsid w:val="009A20A9"/>
    <w:rsid w:val="009A3B97"/>
    <w:rsid w:val="009B2056"/>
    <w:rsid w:val="009B4B02"/>
    <w:rsid w:val="009D6133"/>
    <w:rsid w:val="00A156C8"/>
    <w:rsid w:val="00A222A7"/>
    <w:rsid w:val="00A24994"/>
    <w:rsid w:val="00A24A4A"/>
    <w:rsid w:val="00A32825"/>
    <w:rsid w:val="00A57D52"/>
    <w:rsid w:val="00A82ED3"/>
    <w:rsid w:val="00A84A68"/>
    <w:rsid w:val="00A92DDA"/>
    <w:rsid w:val="00AB2A4B"/>
    <w:rsid w:val="00AC0BCE"/>
    <w:rsid w:val="00AC2311"/>
    <w:rsid w:val="00AC6075"/>
    <w:rsid w:val="00AD1FDC"/>
    <w:rsid w:val="00AD2671"/>
    <w:rsid w:val="00AD7C34"/>
    <w:rsid w:val="00AE3B91"/>
    <w:rsid w:val="00AF4B17"/>
    <w:rsid w:val="00AF711A"/>
    <w:rsid w:val="00AF7C64"/>
    <w:rsid w:val="00B017F0"/>
    <w:rsid w:val="00B11E76"/>
    <w:rsid w:val="00B13256"/>
    <w:rsid w:val="00B36352"/>
    <w:rsid w:val="00B376CC"/>
    <w:rsid w:val="00B440C4"/>
    <w:rsid w:val="00B47A5A"/>
    <w:rsid w:val="00B51328"/>
    <w:rsid w:val="00B51DDF"/>
    <w:rsid w:val="00B55BE7"/>
    <w:rsid w:val="00B61924"/>
    <w:rsid w:val="00B63A6C"/>
    <w:rsid w:val="00B649D9"/>
    <w:rsid w:val="00B72558"/>
    <w:rsid w:val="00B75AF5"/>
    <w:rsid w:val="00B77C29"/>
    <w:rsid w:val="00B825F1"/>
    <w:rsid w:val="00B86353"/>
    <w:rsid w:val="00B90DAE"/>
    <w:rsid w:val="00BA0255"/>
    <w:rsid w:val="00BC58CA"/>
    <w:rsid w:val="00BC628C"/>
    <w:rsid w:val="00BC69F4"/>
    <w:rsid w:val="00BD0E72"/>
    <w:rsid w:val="00BD1A71"/>
    <w:rsid w:val="00BF116E"/>
    <w:rsid w:val="00BF533F"/>
    <w:rsid w:val="00C00B45"/>
    <w:rsid w:val="00C10A71"/>
    <w:rsid w:val="00C116DF"/>
    <w:rsid w:val="00C12EBF"/>
    <w:rsid w:val="00C23A50"/>
    <w:rsid w:val="00C42F15"/>
    <w:rsid w:val="00C43129"/>
    <w:rsid w:val="00C50453"/>
    <w:rsid w:val="00C52546"/>
    <w:rsid w:val="00C61523"/>
    <w:rsid w:val="00C62FA7"/>
    <w:rsid w:val="00C6742C"/>
    <w:rsid w:val="00C713ED"/>
    <w:rsid w:val="00C73E26"/>
    <w:rsid w:val="00C74CF0"/>
    <w:rsid w:val="00C77725"/>
    <w:rsid w:val="00CA1733"/>
    <w:rsid w:val="00CB2468"/>
    <w:rsid w:val="00CC068D"/>
    <w:rsid w:val="00CC0D1C"/>
    <w:rsid w:val="00CE0D7C"/>
    <w:rsid w:val="00CE1D9B"/>
    <w:rsid w:val="00CF179E"/>
    <w:rsid w:val="00D14776"/>
    <w:rsid w:val="00D20846"/>
    <w:rsid w:val="00D25101"/>
    <w:rsid w:val="00D26CA3"/>
    <w:rsid w:val="00D354BB"/>
    <w:rsid w:val="00D51D2D"/>
    <w:rsid w:val="00D51E0A"/>
    <w:rsid w:val="00D706CC"/>
    <w:rsid w:val="00D738A3"/>
    <w:rsid w:val="00D8549C"/>
    <w:rsid w:val="00DD4BA3"/>
    <w:rsid w:val="00DF21DD"/>
    <w:rsid w:val="00E25CC6"/>
    <w:rsid w:val="00E44CA4"/>
    <w:rsid w:val="00E65600"/>
    <w:rsid w:val="00E72D45"/>
    <w:rsid w:val="00E7509D"/>
    <w:rsid w:val="00E81FD0"/>
    <w:rsid w:val="00E84572"/>
    <w:rsid w:val="00E85204"/>
    <w:rsid w:val="00E9487E"/>
    <w:rsid w:val="00EA031E"/>
    <w:rsid w:val="00EA04F5"/>
    <w:rsid w:val="00EC72EF"/>
    <w:rsid w:val="00ED0229"/>
    <w:rsid w:val="00EE0804"/>
    <w:rsid w:val="00EE2A96"/>
    <w:rsid w:val="00EE3011"/>
    <w:rsid w:val="00EF404E"/>
    <w:rsid w:val="00EF492E"/>
    <w:rsid w:val="00F0429A"/>
    <w:rsid w:val="00F060A9"/>
    <w:rsid w:val="00F104D1"/>
    <w:rsid w:val="00F11D94"/>
    <w:rsid w:val="00F40035"/>
    <w:rsid w:val="00F40A46"/>
    <w:rsid w:val="00F513B3"/>
    <w:rsid w:val="00F62613"/>
    <w:rsid w:val="00F647B9"/>
    <w:rsid w:val="00F671B3"/>
    <w:rsid w:val="00F728C8"/>
    <w:rsid w:val="00F7517C"/>
    <w:rsid w:val="00F96661"/>
    <w:rsid w:val="00FA2410"/>
    <w:rsid w:val="00FB230F"/>
    <w:rsid w:val="00FB2EDB"/>
    <w:rsid w:val="00FC002A"/>
    <w:rsid w:val="00FC6CB8"/>
    <w:rsid w:val="00FC6F41"/>
    <w:rsid w:val="00FD197C"/>
    <w:rsid w:val="00FD2228"/>
    <w:rsid w:val="00FD3DB0"/>
    <w:rsid w:val="00FE3DF0"/>
    <w:rsid w:val="00FF3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EC48"/>
  <w15:chartTrackingRefBased/>
  <w15:docId w15:val="{A3278290-30B4-4AF9-BAE9-A1F4DC0BF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8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B1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B12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B1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B12DC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2DC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8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480F99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480F99"/>
    <w:pPr>
      <w:spacing w:after="0" w:line="240" w:lineRule="auto"/>
    </w:pPr>
    <w:rPr>
      <w:rFonts w:ascii="Calibri" w:eastAsia="Calibri" w:hAnsi="Calibri" w:cs="Times New Roman"/>
      <w:sz w:val="20"/>
      <w:lang w:val="en-GB" w:eastAsia="en-GB" w:bidi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480F99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480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0F99"/>
  </w:style>
  <w:style w:type="paragraph" w:styleId="Pidipagina">
    <w:name w:val="footer"/>
    <w:basedOn w:val="Normale"/>
    <w:link w:val="PidipaginaCarattere"/>
    <w:uiPriority w:val="99"/>
    <w:unhideWhenUsed/>
    <w:rsid w:val="00480F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0F99"/>
  </w:style>
  <w:style w:type="character" w:styleId="Rimandocommento">
    <w:name w:val="annotation reference"/>
    <w:basedOn w:val="Carpredefinitoparagrafo"/>
    <w:uiPriority w:val="99"/>
    <w:semiHidden/>
    <w:unhideWhenUsed/>
    <w:rsid w:val="0016078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078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6078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078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60782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D3AFE"/>
    <w:pPr>
      <w:ind w:left="720"/>
      <w:contextualSpacing/>
    </w:pPr>
  </w:style>
  <w:style w:type="character" w:customStyle="1" w:styleId="yiv29280486bumpedfont20">
    <w:name w:val="yiv29280486bumpedfont20"/>
    <w:basedOn w:val="Carpredefinitoparagrafo"/>
    <w:rsid w:val="00436C0A"/>
  </w:style>
  <w:style w:type="paragraph" w:customStyle="1" w:styleId="yiv29280486s17">
    <w:name w:val="yiv29280486s17"/>
    <w:basedOn w:val="Normale"/>
    <w:rsid w:val="00436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/>
    </w:rPr>
  </w:style>
  <w:style w:type="paragraph" w:customStyle="1" w:styleId="EinfAbs">
    <w:name w:val="[Einf. Abs.]"/>
    <w:basedOn w:val="Normale"/>
    <w:uiPriority w:val="99"/>
    <w:rsid w:val="000D75E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816A1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60A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60A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60A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9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0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2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0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52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8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76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37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69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34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67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0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5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70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009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6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3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uto"/>
                            <w:left w:val="single" w:sz="6" w:space="8" w:color="auto"/>
                            <w:bottom w:val="single" w:sz="6" w:space="3" w:color="auto"/>
                            <w:right w:val="single" w:sz="6" w:space="0" w:color="auto"/>
                          </w:divBdr>
                          <w:divsChild>
                            <w:div w:id="32705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4223">
                                  <w:marLeft w:val="0"/>
                                  <w:marRight w:val="3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8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76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lessia.spoto@omnicompr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gela.sirago@omnicomprgroup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meroni@omnicomprgroup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de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andfonline.com/doi/full/10.1080/00016489.2021.1914979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F42DB-B9CD-43F1-BA82-AD78A2FF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1100</Words>
  <Characters>6273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Spoto (Omnicom PR Group)</dc:creator>
  <cp:keywords/>
  <dc:description/>
  <cp:lastModifiedBy>Alessia Spoto (Omnicom PR Group)</cp:lastModifiedBy>
  <cp:revision>5</cp:revision>
  <dcterms:created xsi:type="dcterms:W3CDTF">2021-10-11T16:49:00Z</dcterms:created>
  <dcterms:modified xsi:type="dcterms:W3CDTF">2021-10-12T07:38:00Z</dcterms:modified>
</cp:coreProperties>
</file>