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B5" w:rsidRDefault="00A02CBC" w:rsidP="00A02CBC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rFonts w:ascii="Helvetica" w:hAnsi="Helvetica" w:cs="Helvetica"/>
          <w:b/>
          <w:bCs/>
          <w:color w:val="333333"/>
        </w:rPr>
      </w:pPr>
      <w:r>
        <w:rPr>
          <w:b/>
          <w:bCs/>
          <w:sz w:val="22"/>
          <w:szCs w:val="22"/>
          <w14:ligatures w14:val="none"/>
        </w:rPr>
        <w:t xml:space="preserve">San Luca </w:t>
      </w:r>
      <w:r>
        <w:rPr>
          <w:sz w:val="22"/>
          <w:szCs w:val="22"/>
          <w14:ligatures w14:val="none"/>
        </w:rPr>
        <w:t>(I sec) evangelista e au</w:t>
      </w:r>
      <w:r w:rsidR="00A84B42">
        <w:rPr>
          <w:sz w:val="22"/>
          <w:szCs w:val="22"/>
          <w14:ligatures w14:val="none"/>
        </w:rPr>
        <w:t>tore degli Atti degli apostoli.</w:t>
      </w:r>
      <w:r w:rsidR="006746B5" w:rsidRPr="006746B5">
        <w:rPr>
          <w:rFonts w:ascii="Helvetica" w:hAnsi="Helvetica" w:cs="Helvetica"/>
          <w:b/>
          <w:bCs/>
          <w:color w:val="333333"/>
        </w:rPr>
        <w:t xml:space="preserve"> </w:t>
      </w:r>
      <w:r w:rsidR="001F18FA" w:rsidRPr="001F18FA">
        <w:rPr>
          <w:rFonts w:ascii="Helvetica" w:hAnsi="Helvetica" w:cs="Helvetica"/>
          <w:bCs/>
          <w:color w:val="333333"/>
        </w:rPr>
        <w:t>Protettore degli artisti, pittori e medici.</w:t>
      </w:r>
    </w:p>
    <w:p w:rsidR="006746B5" w:rsidRDefault="006746B5" w:rsidP="00A02CBC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  <w:r>
        <w:rPr>
          <w:rFonts w:ascii="Helvetica" w:hAnsi="Helvetica" w:cs="Helvetica"/>
          <w:color w:val="333333"/>
        </w:rPr>
        <w:t xml:space="preserve">     Figlio di pagani, Luca è compagno e collaboratore di san Paolo, che lo chiama «il caro medico», è soprattutto l’autore del terzo Vangelo e degli Atti degli Apostoli. Al suo Vangelo racconta la nascita e l’infanzia di Gesù ed salta la figura di Maria, la «serva del Signore, benedetta fra tutte le donne». Dopo r</w:t>
      </w:r>
      <w:r w:rsidR="00674C23">
        <w:rPr>
          <w:rFonts w:ascii="Helvetica" w:hAnsi="Helvetica" w:cs="Helvetica"/>
          <w:color w:val="333333"/>
        </w:rPr>
        <w:t>acconta la predicazione di Gesù, mettendo in risalto la sua predilezione per i piccoli e i poveri.</w:t>
      </w:r>
      <w:r>
        <w:rPr>
          <w:sz w:val="22"/>
          <w:szCs w:val="22"/>
          <w14:ligatures w14:val="none"/>
        </w:rPr>
        <w:t xml:space="preserve"> </w:t>
      </w:r>
    </w:p>
    <w:p w:rsidR="006746B5" w:rsidRDefault="006746B5" w:rsidP="006746B5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</w:t>
      </w:r>
      <w:r w:rsidR="00A02CBC">
        <w:rPr>
          <w:sz w:val="22"/>
          <w:szCs w:val="22"/>
          <w14:ligatures w14:val="none"/>
        </w:rPr>
        <w:t>Il vangelo di Luca ha per tema fondamentale l’ammissione di tutti i popoli alla salvezza (3,6; 7,1-9; 13,28-30) e la partecipazione al Regno di tutte le categorie di persone che la Legge antica escludeva dal culto: i pov</w:t>
      </w:r>
      <w:r w:rsidR="00221EE4">
        <w:rPr>
          <w:sz w:val="22"/>
          <w:szCs w:val="22"/>
          <w14:ligatures w14:val="none"/>
        </w:rPr>
        <w:t>eri, i</w:t>
      </w:r>
      <w:r w:rsidR="00A02CBC">
        <w:rPr>
          <w:sz w:val="22"/>
          <w:szCs w:val="22"/>
          <w14:ligatures w14:val="none"/>
        </w:rPr>
        <w:t xml:space="preserve"> peccatori, i deboli, le donne, i pagani</w:t>
      </w:r>
      <w:r w:rsidR="000319A9">
        <w:rPr>
          <w:sz w:val="22"/>
          <w:szCs w:val="22"/>
          <w14:ligatures w14:val="none"/>
        </w:rPr>
        <w:t>, i sordi</w:t>
      </w:r>
      <w:r w:rsidR="00A02CBC">
        <w:rPr>
          <w:sz w:val="22"/>
          <w:szCs w:val="22"/>
          <w14:ligatures w14:val="none"/>
        </w:rPr>
        <w:t xml:space="preserve"> (Lc 5,29-32; 7,36-50; 8,1-3;10,21-22).</w:t>
      </w:r>
      <w:r>
        <w:rPr>
          <w:sz w:val="22"/>
          <w:szCs w:val="22"/>
          <w14:ligatures w14:val="none"/>
        </w:rPr>
        <w:t xml:space="preserve"> </w:t>
      </w:r>
    </w:p>
    <w:p w:rsidR="006746B5" w:rsidRDefault="006746B5" w:rsidP="006746B5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</w:t>
      </w:r>
      <w:r w:rsidRPr="006746B5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Invocato come patrono degli artisti.</w:t>
      </w:r>
      <w:r w:rsidRPr="00A84B42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La Chiesa celebra la sua festa il 18 ottobre.</w:t>
      </w:r>
    </w:p>
    <w:p w:rsidR="000319A9" w:rsidRDefault="000319A9" w:rsidP="006746B5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</w:p>
    <w:p w:rsidR="00A02CBC" w:rsidRDefault="00A02CBC" w:rsidP="00A02CBC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  <w:r w:rsidR="006746B5">
        <w:rPr>
          <w:sz w:val="22"/>
          <w:szCs w:val="22"/>
          <w14:ligatures w14:val="none"/>
        </w:rPr>
        <w:t xml:space="preserve">     </w:t>
      </w:r>
      <w:r>
        <w:rPr>
          <w:sz w:val="22"/>
          <w:szCs w:val="22"/>
          <w14:ligatures w14:val="none"/>
        </w:rPr>
        <w:t>San Luca ci dice che in Gesù si sono avverate le profezie di Isaia. Leggiamo nel suo vangelo (7,19-23): “</w:t>
      </w:r>
      <w:r>
        <w:rPr>
          <w:i/>
          <w:iCs/>
          <w:sz w:val="22"/>
          <w:szCs w:val="22"/>
          <w14:ligatures w14:val="none"/>
        </w:rPr>
        <w:t>In quel tempo, Giovanni chiamati due dei suoi discepoli li mandò a dire al Signore: «Sei tu colui che deve venire o dobbiamo aspettare un altro?». Venuti da lui, quegli uomini dissero: «Giovanni il Battista ci ha mandati da te per domandarti: “Sei tu colui che deve venire o dobbiamo aspettare un altro?”». In quello stesso momento Gesù guarì molti da malattie, da infermità, da spiriti cattivi e donò la vista a molti ciechi. Poi diede loro questa risposta: «Andate e riferite a Giovanni ciò che avete visto e udito: i ciechi riacquistano la vista, gli zoppi camminano, i lebbrosi sono purificati, i sordi odono, i morti risuscitano, ai poveri è annunciata la buona notizia»”.</w:t>
      </w:r>
    </w:p>
    <w:p w:rsidR="00A02CBC" w:rsidRDefault="00221EE4" w:rsidP="00A02CBC">
      <w:pPr>
        <w:widowControl w:val="0"/>
        <w:tabs>
          <w:tab w:val="left" w:pos="-31680"/>
          <w:tab w:val="left" w:pos="0"/>
          <w:tab w:val="left" w:pos="5760"/>
          <w:tab w:val="left" w:pos="5803"/>
          <w:tab w:val="left" w:pos="7200"/>
        </w:tabs>
        <w:spacing w:line="240" w:lineRule="exact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</w:t>
      </w:r>
      <w:r w:rsidR="00A02CBC">
        <w:rPr>
          <w:sz w:val="22"/>
          <w:szCs w:val="22"/>
          <w14:ligatures w14:val="none"/>
        </w:rPr>
        <w:t>S. Luca ci parla pure di un demonio muto scacciato da Gesù (11,14-15) (S.</w:t>
      </w:r>
      <w:r>
        <w:rPr>
          <w:sz w:val="22"/>
          <w:szCs w:val="22"/>
          <w14:ligatures w14:val="none"/>
        </w:rPr>
        <w:t xml:space="preserve"> </w:t>
      </w:r>
      <w:r w:rsidR="00A02CBC">
        <w:rPr>
          <w:sz w:val="22"/>
          <w:szCs w:val="22"/>
          <w14:ligatures w14:val="none"/>
        </w:rPr>
        <w:t>Matteo lo dice indemoniato cieco e muto) e racconta anche l’episodio dell’epilettico indemoniato (9,37-43).</w:t>
      </w:r>
    </w:p>
    <w:p w:rsidR="00A02CBC" w:rsidRDefault="00221EE4" w:rsidP="00A02CBC">
      <w:pPr>
        <w:widowControl w:val="0"/>
        <w:tabs>
          <w:tab w:val="left" w:pos="-31680"/>
        </w:tabs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</w:t>
      </w:r>
      <w:r w:rsidR="00A02CBC">
        <w:rPr>
          <w:sz w:val="22"/>
          <w:szCs w:val="22"/>
          <w14:ligatures w14:val="none"/>
        </w:rPr>
        <w:t>È Luca che ci narra ancora l’episodio di Zaccaria (Lc 1,5-22; 1,59-79), reso sordo e muto per la poca fiducia in Dio, che gli</w:t>
      </w:r>
      <w:r w:rsidR="00A02CBC">
        <w:rPr>
          <w:sz w:val="22"/>
          <w:szCs w:val="22"/>
          <w:lang w:val="fr-FR"/>
          <w14:ligatures w14:val="none"/>
        </w:rPr>
        <w:t xml:space="preserve"> </w:t>
      </w:r>
      <w:r w:rsidR="00A02CBC">
        <w:rPr>
          <w:sz w:val="22"/>
          <w:szCs w:val="22"/>
          <w14:ligatures w14:val="none"/>
        </w:rPr>
        <w:t>faceva annunziare la nascita di un figlio:</w:t>
      </w:r>
    </w:p>
    <w:p w:rsidR="00221EE4" w:rsidRPr="00A84B42" w:rsidRDefault="00A02CBC" w:rsidP="00A02CBC">
      <w:pPr>
        <w:widowControl w:val="0"/>
        <w:tabs>
          <w:tab w:val="left" w:pos="-31680"/>
        </w:tabs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“...</w:t>
      </w:r>
      <w:r>
        <w:rPr>
          <w:i/>
          <w:iCs/>
          <w:sz w:val="22"/>
          <w:szCs w:val="22"/>
          <w14:ligatures w14:val="none"/>
        </w:rPr>
        <w:t xml:space="preserve">quando uscì egli non poteva parlare loro: sicché essi compresero che aveva avuto una visione nel santuario: egli faceva dei segni e rimase muto” </w:t>
      </w:r>
      <w:r>
        <w:rPr>
          <w:sz w:val="22"/>
          <w:szCs w:val="22"/>
          <w14:ligatures w14:val="none"/>
        </w:rPr>
        <w:t>(Lc. 1, 22).</w:t>
      </w:r>
      <w:r w:rsidR="00A84B42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Ormai i giorni del Messia salvatore erano arrivati e Zaccaria fu il primo a beneficiarne.  Infatti, nato che fu il precursore, gli si volle dare il nome:</w:t>
      </w:r>
      <w:r w:rsidR="006746B5">
        <w:rPr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“E facevano cenni al padre per sapere come dovesse essere chiamato. Ed egli,</w:t>
      </w:r>
      <w:r>
        <w:rPr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chiesta una tavol</w:t>
      </w:r>
      <w:r w:rsidR="001F18FA">
        <w:rPr>
          <w:i/>
          <w:iCs/>
          <w:sz w:val="22"/>
          <w:szCs w:val="22"/>
          <w14:ligatures w14:val="none"/>
        </w:rPr>
        <w:t xml:space="preserve">etta, vi scrisse: «Il suo nome </w:t>
      </w:r>
      <w:proofErr w:type="spellStart"/>
      <w:r w:rsidR="001F18FA">
        <w:rPr>
          <w:i/>
          <w:iCs/>
          <w:sz w:val="22"/>
          <w:szCs w:val="22"/>
          <w14:ligatures w14:val="none"/>
        </w:rPr>
        <w:t>é</w:t>
      </w:r>
      <w:proofErr w:type="spellEnd"/>
      <w:r>
        <w:rPr>
          <w:i/>
          <w:iCs/>
          <w:sz w:val="22"/>
          <w:szCs w:val="22"/>
          <w14:ligatures w14:val="none"/>
        </w:rPr>
        <w:t xml:space="preserve"> Giovanni». E tutti restarono meravigliati. In quel momento si aprì la bocca di Zaccaria e </w:t>
      </w:r>
      <w:r>
        <w:rPr>
          <w:sz w:val="22"/>
          <w:szCs w:val="22"/>
          <w14:ligatures w14:val="none"/>
        </w:rPr>
        <w:t>la sua lingua si sciolse</w:t>
      </w:r>
      <w:r>
        <w:rPr>
          <w:i/>
          <w:iCs/>
          <w:sz w:val="22"/>
          <w:szCs w:val="22"/>
          <w14:ligatures w14:val="none"/>
        </w:rPr>
        <w:t xml:space="preserve"> ed egli parlava e benediceva il Signore”</w:t>
      </w:r>
      <w:r w:rsidR="00221EE4">
        <w:rPr>
          <w:i/>
          <w:iCs/>
          <w:sz w:val="22"/>
          <w:szCs w:val="22"/>
          <w14:ligatures w14:val="none"/>
        </w:rPr>
        <w:t xml:space="preserve"> </w:t>
      </w:r>
      <w:r>
        <w:rPr>
          <w:sz w:val="22"/>
          <w:szCs w:val="22"/>
          <w:lang w:val="fr-FR"/>
          <w14:ligatures w14:val="none"/>
        </w:rPr>
        <w:t>(</w:t>
      </w:r>
      <w:proofErr w:type="spellStart"/>
      <w:r>
        <w:rPr>
          <w:sz w:val="22"/>
          <w:szCs w:val="22"/>
          <w:lang w:val="fr-FR"/>
          <w14:ligatures w14:val="none"/>
        </w:rPr>
        <w:t>Lc</w:t>
      </w:r>
      <w:proofErr w:type="spellEnd"/>
      <w:r>
        <w:rPr>
          <w:sz w:val="22"/>
          <w:szCs w:val="22"/>
          <w:lang w:val="fr-FR"/>
          <w14:ligatures w14:val="none"/>
        </w:rPr>
        <w:t xml:space="preserve">. 1, 62 </w:t>
      </w:r>
      <w:proofErr w:type="spellStart"/>
      <w:r>
        <w:rPr>
          <w:sz w:val="22"/>
          <w:szCs w:val="22"/>
          <w:lang w:val="fr-FR"/>
          <w14:ligatures w14:val="none"/>
        </w:rPr>
        <w:t>ss</w:t>
      </w:r>
      <w:proofErr w:type="spellEnd"/>
      <w:r>
        <w:rPr>
          <w:sz w:val="22"/>
          <w:szCs w:val="22"/>
          <w:lang w:val="fr-FR"/>
          <w14:ligatures w14:val="none"/>
        </w:rPr>
        <w:t>).</w:t>
      </w:r>
      <w:r w:rsidR="00221EE4">
        <w:rPr>
          <w:sz w:val="22"/>
          <w:szCs w:val="22"/>
          <w:lang w:val="fr-FR"/>
          <w14:ligatures w14:val="none"/>
        </w:rPr>
        <w:t xml:space="preserve"> </w:t>
      </w:r>
    </w:p>
    <w:p w:rsidR="00A02CBC" w:rsidRDefault="00221EE4" w:rsidP="00A02CBC">
      <w:pPr>
        <w:widowControl w:val="0"/>
        <w:tabs>
          <w:tab w:val="left" w:pos="-31680"/>
        </w:tabs>
        <w:jc w:val="both"/>
        <w:rPr>
          <w:sz w:val="22"/>
          <w:szCs w:val="22"/>
          <w:lang w:val="fr-FR"/>
          <w14:ligatures w14:val="none"/>
        </w:rPr>
      </w:pPr>
      <w:r>
        <w:rPr>
          <w:sz w:val="22"/>
          <w:szCs w:val="22"/>
          <w:lang w:val="fr-FR"/>
          <w14:ligatures w14:val="none"/>
        </w:rPr>
        <w:t xml:space="preserve">P. Vincenzo Di </w:t>
      </w:r>
      <w:proofErr w:type="spellStart"/>
      <w:r>
        <w:rPr>
          <w:sz w:val="22"/>
          <w:szCs w:val="22"/>
          <w:lang w:val="fr-FR"/>
          <w14:ligatures w14:val="none"/>
        </w:rPr>
        <w:t>Blasio</w:t>
      </w:r>
      <w:proofErr w:type="spellEnd"/>
    </w:p>
    <w:p w:rsidR="00A02CBC" w:rsidRDefault="00A02CBC" w:rsidP="00A02C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02CBC" w:rsidRDefault="00A02CBC" w:rsidP="00A02CBC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F64270" w:rsidRDefault="000D16FB">
      <w:r w:rsidRPr="000D16FB">
        <w:rPr>
          <w:noProof/>
        </w:rPr>
        <w:drawing>
          <wp:inline distT="0" distB="0" distL="0" distR="0">
            <wp:extent cx="2393148" cy="3101798"/>
            <wp:effectExtent l="0" t="0" r="7620" b="3810"/>
            <wp:docPr id="1" name="Immagine 1" descr="C:\Users\Vincenzo\Desktop\SanLuca-ok Artisti, Pittori, Scultori, Medici, Chirur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anLuca-ok Artisti, Pittori, Scultori, Medici, Chirurg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31" cy="31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6FB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   </w:t>
      </w:r>
      <w:bookmarkStart w:id="0" w:name="_GoBack"/>
      <w:bookmarkEnd w:id="0"/>
      <w:r w:rsidRPr="000D16FB">
        <w:rPr>
          <w:noProof/>
        </w:rPr>
        <w:drawing>
          <wp:inline distT="0" distB="0" distL="0" distR="0">
            <wp:extent cx="2384526" cy="3110152"/>
            <wp:effectExtent l="0" t="0" r="0" b="0"/>
            <wp:docPr id="2" name="Immagine 2" descr="C:\Users\Vincenzo\Desktop\sanluca 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luca 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7" cy="31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0"/>
    <w:rsid w:val="00006330"/>
    <w:rsid w:val="000319A9"/>
    <w:rsid w:val="000D16FB"/>
    <w:rsid w:val="001F18FA"/>
    <w:rsid w:val="00221EE4"/>
    <w:rsid w:val="006746B5"/>
    <w:rsid w:val="00674C23"/>
    <w:rsid w:val="00696397"/>
    <w:rsid w:val="00A02CBC"/>
    <w:rsid w:val="00A84B42"/>
    <w:rsid w:val="00F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FDAD-E067-40EF-ABB9-5E5ECF5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C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9</cp:revision>
  <dcterms:created xsi:type="dcterms:W3CDTF">2017-10-17T18:22:00Z</dcterms:created>
  <dcterms:modified xsi:type="dcterms:W3CDTF">2020-10-18T07:34:00Z</dcterms:modified>
</cp:coreProperties>
</file>